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78" w:rsidRDefault="003D7C78">
      <w:pPr>
        <w:pStyle w:val="Intestazione"/>
        <w:tabs>
          <w:tab w:val="clear" w:pos="4819"/>
          <w:tab w:val="clear" w:pos="9638"/>
        </w:tabs>
      </w:pPr>
    </w:p>
    <w:p w:rsidR="003D7C78" w:rsidRDefault="003D7C78">
      <w:pPr>
        <w:pStyle w:val="Intestazione"/>
        <w:tabs>
          <w:tab w:val="clear" w:pos="4819"/>
          <w:tab w:val="clear" w:pos="9638"/>
        </w:tabs>
      </w:pPr>
    </w:p>
    <w:p w:rsidR="003D7C78" w:rsidRPr="002E6F49" w:rsidRDefault="002E6F49">
      <w:pPr>
        <w:ind w:left="4956" w:firstLine="708"/>
        <w:rPr>
          <w:rFonts w:ascii="Comic Sans MS" w:hAnsi="Comic Sans MS" w:cs="Arial"/>
          <w:bCs/>
          <w:sz w:val="22"/>
          <w:szCs w:val="22"/>
        </w:rPr>
      </w:pPr>
      <w:r w:rsidRPr="002E6F49">
        <w:rPr>
          <w:rFonts w:ascii="Comic Sans MS" w:hAnsi="Comic Sans MS" w:cs="Arial"/>
          <w:bCs/>
          <w:sz w:val="22"/>
          <w:szCs w:val="22"/>
        </w:rPr>
        <w:t xml:space="preserve">              </w:t>
      </w:r>
    </w:p>
    <w:p w:rsidR="003D7C78" w:rsidRDefault="003D7C78">
      <w:pPr>
        <w:pStyle w:val="Titolo1"/>
        <w:framePr w:w="2376" w:h="11345" w:hSpace="142" w:wrap="around" w:vAnchor="page" w:x="408" w:y="4145" w:anchorLock="1"/>
        <w:pBdr>
          <w:top w:val="none" w:sz="0" w:space="0" w:color="auto"/>
          <w:left w:val="none" w:sz="0" w:space="0" w:color="auto"/>
          <w:bottom w:val="none" w:sz="0" w:space="0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Consiglio Direttivo Regionale</w:t>
      </w: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rPr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rPr>
          <w:sz w:val="16"/>
        </w:rPr>
      </w:pPr>
    </w:p>
    <w:p w:rsidR="003D7C78" w:rsidRDefault="004C289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Marco Rizzi</w:t>
      </w:r>
    </w:p>
    <w:p w:rsidR="003D7C78" w:rsidRDefault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P</w:t>
      </w:r>
      <w:r w:rsidR="003D7C78">
        <w:rPr>
          <w:rFonts w:ascii="Arial" w:hAnsi="Arial" w:cs="Arial"/>
          <w:i/>
          <w:iCs/>
          <w:sz w:val="16"/>
        </w:rPr>
        <w:t>residente</w:t>
      </w:r>
    </w:p>
    <w:p w:rsidR="004E4F4B" w:rsidRDefault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i/>
          <w:iCs/>
          <w:sz w:val="16"/>
        </w:rPr>
      </w:pPr>
    </w:p>
    <w:p w:rsidR="003D7C78" w:rsidRDefault="004C289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Emanuele Focà</w:t>
      </w:r>
    </w:p>
    <w:p w:rsidR="003D7C78" w:rsidRDefault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S</w:t>
      </w:r>
      <w:r w:rsidR="003D7C78">
        <w:rPr>
          <w:rFonts w:ascii="Arial" w:hAnsi="Arial" w:cs="Arial"/>
          <w:i/>
          <w:iCs/>
          <w:sz w:val="16"/>
        </w:rPr>
        <w:t>egretario</w:t>
      </w:r>
    </w:p>
    <w:p w:rsidR="004E4F4B" w:rsidRDefault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i/>
          <w:iCs/>
          <w:sz w:val="16"/>
        </w:rPr>
      </w:pPr>
    </w:p>
    <w:p w:rsidR="004C2898" w:rsidRDefault="004C2898" w:rsidP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Spinello Antinori</w:t>
      </w:r>
    </w:p>
    <w:p w:rsidR="003D7C78" w:rsidRDefault="004C2898" w:rsidP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Teresa Bini</w:t>
      </w:r>
    </w:p>
    <w:p w:rsidR="004C2898" w:rsidRDefault="004C2898" w:rsidP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Massimo </w:t>
      </w:r>
      <w:proofErr w:type="spellStart"/>
      <w:r>
        <w:rPr>
          <w:rFonts w:ascii="Arial" w:hAnsi="Arial" w:cs="Arial"/>
          <w:sz w:val="16"/>
        </w:rPr>
        <w:t>Cernuschi</w:t>
      </w:r>
      <w:proofErr w:type="spellEnd"/>
    </w:p>
    <w:p w:rsidR="004C2898" w:rsidRDefault="004C2898" w:rsidP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Gianni Gattuso</w:t>
      </w:r>
    </w:p>
    <w:p w:rsidR="004C2898" w:rsidRDefault="004C2898" w:rsidP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Vincenzo Spagnuolo</w:t>
      </w:r>
    </w:p>
    <w:p w:rsidR="004C2898" w:rsidRDefault="004C2898" w:rsidP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Presidenza</w:t>
      </w:r>
      <w:r>
        <w:rPr>
          <w:rFonts w:ascii="Arial" w:hAnsi="Arial" w:cs="Arial"/>
          <w:sz w:val="16"/>
        </w:rPr>
        <w:t xml:space="preserve">: </w:t>
      </w:r>
    </w:p>
    <w:p w:rsidR="003D7C78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807A3A" w:rsidRPr="00BD428B" w:rsidRDefault="00807A3A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BD428B">
        <w:rPr>
          <w:rFonts w:ascii="Arial" w:hAnsi="Arial" w:cs="Arial"/>
          <w:sz w:val="16"/>
        </w:rPr>
        <w:t xml:space="preserve">c/o </w:t>
      </w:r>
      <w:r w:rsidR="00BD428B" w:rsidRPr="00BD428B">
        <w:rPr>
          <w:rFonts w:ascii="Arial" w:hAnsi="Arial" w:cs="Arial"/>
          <w:sz w:val="16"/>
        </w:rPr>
        <w:t>UOC Malattie Infettive</w:t>
      </w:r>
    </w:p>
    <w:p w:rsidR="00807A3A" w:rsidRPr="00BD428B" w:rsidRDefault="00BE25D9" w:rsidP="00807A3A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BD428B">
        <w:rPr>
          <w:rFonts w:ascii="Arial" w:hAnsi="Arial" w:cs="Arial"/>
          <w:sz w:val="16"/>
        </w:rPr>
        <w:t xml:space="preserve">ASST </w:t>
      </w:r>
      <w:r w:rsidR="00BD428B" w:rsidRPr="00BD428B">
        <w:rPr>
          <w:rFonts w:ascii="Arial" w:hAnsi="Arial" w:cs="Arial"/>
          <w:sz w:val="16"/>
        </w:rPr>
        <w:t>Papa Giovanni XXIII</w:t>
      </w:r>
    </w:p>
    <w:p w:rsidR="003D7C78" w:rsidRPr="00BD428B" w:rsidRDefault="00BD428B" w:rsidP="00807A3A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BD428B">
        <w:rPr>
          <w:rFonts w:ascii="Arial" w:hAnsi="Arial" w:cs="Arial"/>
          <w:sz w:val="16"/>
        </w:rPr>
        <w:t>piazza OMS 1</w:t>
      </w:r>
    </w:p>
    <w:p w:rsidR="00807A3A" w:rsidRPr="00BD428B" w:rsidRDefault="00BD428B" w:rsidP="00807A3A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lang w:val="it-IT"/>
        </w:rPr>
      </w:pPr>
      <w:r w:rsidRPr="00BD428B">
        <w:rPr>
          <w:rFonts w:ascii="Arial" w:hAnsi="Arial" w:cs="Arial"/>
          <w:sz w:val="16"/>
        </w:rPr>
        <w:t>2</w:t>
      </w:r>
      <w:r w:rsidRPr="00BD428B">
        <w:rPr>
          <w:rFonts w:ascii="Arial" w:hAnsi="Arial" w:cs="Arial"/>
          <w:sz w:val="16"/>
          <w:lang w:val="it-IT"/>
        </w:rPr>
        <w:t>4</w:t>
      </w:r>
      <w:r w:rsidRPr="00BD428B">
        <w:rPr>
          <w:rFonts w:ascii="Arial" w:hAnsi="Arial" w:cs="Arial"/>
          <w:sz w:val="16"/>
        </w:rPr>
        <w:t>1</w:t>
      </w:r>
      <w:r w:rsidRPr="00BD428B">
        <w:rPr>
          <w:rFonts w:ascii="Arial" w:hAnsi="Arial" w:cs="Arial"/>
          <w:sz w:val="16"/>
          <w:lang w:val="it-IT"/>
        </w:rPr>
        <w:t>27 Bergamo</w:t>
      </w:r>
    </w:p>
    <w:p w:rsidR="003D7C78" w:rsidRPr="00BD428B" w:rsidRDefault="003D7C78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Pr="00BD428B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BD428B">
        <w:rPr>
          <w:rFonts w:ascii="Arial" w:hAnsi="Arial" w:cs="Arial"/>
          <w:sz w:val="16"/>
        </w:rPr>
        <w:t>tel.</w:t>
      </w:r>
      <w:r w:rsidR="00BD428B" w:rsidRPr="00BD428B">
        <w:rPr>
          <w:rFonts w:ascii="Arial" w:hAnsi="Arial" w:cs="Arial"/>
          <w:sz w:val="16"/>
        </w:rPr>
        <w:t>:</w:t>
      </w:r>
      <w:r w:rsidRPr="00BD428B">
        <w:rPr>
          <w:rFonts w:ascii="Arial" w:hAnsi="Arial" w:cs="Arial"/>
          <w:sz w:val="16"/>
        </w:rPr>
        <w:t xml:space="preserve"> </w:t>
      </w:r>
      <w:r w:rsidR="009A58FB" w:rsidRPr="00BD428B">
        <w:rPr>
          <w:rFonts w:ascii="Arial" w:hAnsi="Arial" w:cs="Arial"/>
          <w:sz w:val="16"/>
        </w:rPr>
        <w:t>0</w:t>
      </w:r>
      <w:r w:rsidR="00BD428B" w:rsidRPr="00BD428B">
        <w:rPr>
          <w:rFonts w:ascii="Arial" w:hAnsi="Arial" w:cs="Arial"/>
          <w:sz w:val="16"/>
        </w:rPr>
        <w:t>35</w:t>
      </w:r>
      <w:r w:rsidR="00807A3A" w:rsidRPr="00BD428B">
        <w:rPr>
          <w:rFonts w:ascii="Arial" w:hAnsi="Arial" w:cs="Arial"/>
          <w:sz w:val="16"/>
        </w:rPr>
        <w:t>-</w:t>
      </w:r>
      <w:r w:rsidR="00BD428B" w:rsidRPr="00BD428B">
        <w:rPr>
          <w:rFonts w:ascii="Arial" w:hAnsi="Arial" w:cs="Arial"/>
          <w:sz w:val="16"/>
        </w:rPr>
        <w:t>267-3682</w:t>
      </w:r>
      <w:r w:rsidRPr="00BD428B">
        <w:rPr>
          <w:rFonts w:ascii="Arial" w:hAnsi="Arial" w:cs="Arial"/>
          <w:sz w:val="16"/>
        </w:rPr>
        <w:t xml:space="preserve">        </w:t>
      </w:r>
    </w:p>
    <w:p w:rsidR="00BD428B" w:rsidRPr="001F290B" w:rsidRDefault="00BD428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1F290B">
        <w:rPr>
          <w:rFonts w:ascii="Arial" w:hAnsi="Arial" w:cs="Arial"/>
          <w:sz w:val="16"/>
        </w:rPr>
        <w:t>fax:</w:t>
      </w:r>
      <w:r w:rsidR="003D7C78" w:rsidRPr="001F290B">
        <w:rPr>
          <w:rFonts w:ascii="Arial" w:hAnsi="Arial" w:cs="Arial"/>
          <w:sz w:val="16"/>
        </w:rPr>
        <w:t xml:space="preserve"> </w:t>
      </w:r>
      <w:r w:rsidRPr="001F290B">
        <w:rPr>
          <w:rFonts w:ascii="Arial" w:hAnsi="Arial" w:cs="Arial"/>
          <w:sz w:val="16"/>
        </w:rPr>
        <w:t>035-2674967</w:t>
      </w:r>
    </w:p>
    <w:p w:rsidR="003D7C78" w:rsidRPr="001F290B" w:rsidRDefault="00BD428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1F290B">
        <w:rPr>
          <w:rFonts w:ascii="Arial" w:hAnsi="Arial" w:cs="Arial"/>
          <w:sz w:val="16"/>
        </w:rPr>
        <w:t>cellulare: 347-2466353</w:t>
      </w:r>
      <w:r w:rsidR="003D7C78" w:rsidRPr="001F290B">
        <w:rPr>
          <w:rFonts w:ascii="Arial" w:hAnsi="Arial" w:cs="Arial"/>
          <w:sz w:val="16"/>
        </w:rPr>
        <w:t xml:space="preserve">          </w:t>
      </w:r>
    </w:p>
    <w:p w:rsidR="003D7C78" w:rsidRPr="001F290B" w:rsidRDefault="004C289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1F290B">
        <w:rPr>
          <w:rFonts w:ascii="Arial" w:hAnsi="Arial" w:cs="Arial"/>
          <w:sz w:val="16"/>
        </w:rPr>
        <w:t>mrizzi@asst-pg23.it</w:t>
      </w:r>
    </w:p>
    <w:p w:rsidR="003D7C78" w:rsidRPr="001F290B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b/>
          <w:bCs/>
          <w:i/>
          <w:iCs/>
          <w:sz w:val="16"/>
        </w:rPr>
      </w:pPr>
    </w:p>
    <w:p w:rsidR="003D7C78" w:rsidRPr="001F290B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b/>
          <w:bCs/>
          <w:i/>
          <w:iCs/>
          <w:sz w:val="16"/>
        </w:rPr>
      </w:pPr>
    </w:p>
    <w:p w:rsidR="003D7C78" w:rsidRPr="001F290B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b/>
          <w:bCs/>
          <w:i/>
          <w:iCs/>
          <w:sz w:val="16"/>
        </w:rPr>
      </w:pPr>
    </w:p>
    <w:p w:rsidR="003D7C78" w:rsidRPr="001F290B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b/>
          <w:bCs/>
          <w:i/>
          <w:iCs/>
          <w:sz w:val="16"/>
        </w:rPr>
      </w:pPr>
    </w:p>
    <w:p w:rsidR="003D7C78" w:rsidRPr="001F290B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b/>
          <w:bCs/>
          <w:i/>
          <w:iCs/>
          <w:sz w:val="16"/>
        </w:rPr>
      </w:pPr>
    </w:p>
    <w:p w:rsidR="003D7C78" w:rsidRPr="001A515E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  <w:r w:rsidRPr="001A515E">
        <w:rPr>
          <w:rFonts w:ascii="Arial" w:hAnsi="Arial" w:cs="Arial"/>
          <w:b/>
          <w:bCs/>
          <w:i/>
          <w:iCs/>
          <w:sz w:val="16"/>
        </w:rPr>
        <w:t>Segreteria</w:t>
      </w:r>
      <w:r w:rsidRPr="001A515E">
        <w:rPr>
          <w:rFonts w:ascii="Arial" w:hAnsi="Arial" w:cs="Arial"/>
          <w:sz w:val="16"/>
        </w:rPr>
        <w:t>:</w:t>
      </w:r>
    </w:p>
    <w:p w:rsidR="003D7C78" w:rsidRPr="001A515E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9D139F" w:rsidRPr="004C2898" w:rsidRDefault="009D139F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 xml:space="preserve">c/o </w:t>
      </w:r>
      <w:r w:rsidR="004C2898">
        <w:rPr>
          <w:rFonts w:ascii="Arial" w:hAnsi="Arial" w:cs="Arial"/>
          <w:sz w:val="16"/>
          <w:lang w:val="it-IT"/>
        </w:rPr>
        <w:t>Divisione di Malattie Infettive e Tropicali, Dipartimento di Scienze Cliniche e Sperimentali</w:t>
      </w:r>
    </w:p>
    <w:p w:rsidR="003D7C78" w:rsidRPr="004C2898" w:rsidRDefault="004C2898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>Università degli Studi di Brescia e ASST Spedali Civili di Brescia</w:t>
      </w:r>
    </w:p>
    <w:p w:rsidR="003D7C78" w:rsidRPr="004C2898" w:rsidRDefault="004C2898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>Piazzale Spedali Civili, 1</w:t>
      </w:r>
    </w:p>
    <w:p w:rsidR="003D7C78" w:rsidRPr="004C2898" w:rsidRDefault="004C2898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  <w:lang w:val="it-IT"/>
        </w:rPr>
        <w:t>25123 Brescia</w:t>
      </w:r>
    </w:p>
    <w:p w:rsidR="003D7C78" w:rsidRDefault="003D7C78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Default="003D7C78">
      <w:pPr>
        <w:pStyle w:val="Pidipagina"/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</w:rPr>
      </w:pPr>
    </w:p>
    <w:p w:rsidR="003D7C78" w:rsidRPr="00303093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szCs w:val="16"/>
          <w:lang w:val="en-US"/>
        </w:rPr>
      </w:pPr>
      <w:r w:rsidRPr="00303093">
        <w:rPr>
          <w:rFonts w:ascii="Arial" w:hAnsi="Arial" w:cs="Arial"/>
          <w:sz w:val="16"/>
          <w:szCs w:val="16"/>
          <w:lang w:val="en-US"/>
        </w:rPr>
        <w:t xml:space="preserve">tel. </w:t>
      </w:r>
      <w:r w:rsidR="004C2898" w:rsidRPr="00303093">
        <w:rPr>
          <w:rFonts w:ascii="Arial" w:hAnsi="Arial"/>
          <w:sz w:val="16"/>
          <w:szCs w:val="16"/>
          <w:lang w:val="en-US"/>
        </w:rPr>
        <w:t>030-3998603/5677</w:t>
      </w:r>
    </w:p>
    <w:p w:rsidR="003D7C78" w:rsidRPr="00303093" w:rsidRDefault="004E4F4B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szCs w:val="16"/>
          <w:lang w:val="en-US"/>
        </w:rPr>
      </w:pPr>
      <w:r w:rsidRPr="00303093">
        <w:rPr>
          <w:rFonts w:ascii="Arial" w:hAnsi="Arial" w:cs="Arial"/>
          <w:sz w:val="16"/>
          <w:szCs w:val="16"/>
          <w:lang w:val="en-US"/>
        </w:rPr>
        <w:t xml:space="preserve">fax. </w:t>
      </w:r>
      <w:r w:rsidR="004C2898" w:rsidRPr="00303093">
        <w:rPr>
          <w:rFonts w:ascii="Arial" w:hAnsi="Arial"/>
          <w:sz w:val="16"/>
          <w:szCs w:val="16"/>
          <w:lang w:val="en-US"/>
        </w:rPr>
        <w:t>030-3996084</w:t>
      </w:r>
    </w:p>
    <w:p w:rsidR="003D7C78" w:rsidRPr="00303093" w:rsidRDefault="004C289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lang w:val="en-US"/>
        </w:rPr>
      </w:pPr>
      <w:r w:rsidRPr="00303093">
        <w:rPr>
          <w:rFonts w:ascii="Arial" w:hAnsi="Arial" w:cs="Arial"/>
          <w:sz w:val="16"/>
          <w:lang w:val="en-US"/>
        </w:rPr>
        <w:t>emanuele.foca@unibs.it</w:t>
      </w:r>
    </w:p>
    <w:p w:rsidR="003D7C78" w:rsidRPr="00303093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rFonts w:ascii="Arial" w:hAnsi="Arial" w:cs="Arial"/>
          <w:sz w:val="16"/>
          <w:lang w:val="en-US"/>
        </w:rPr>
      </w:pPr>
      <w:r w:rsidRPr="00303093">
        <w:rPr>
          <w:rFonts w:ascii="Arial" w:hAnsi="Arial" w:cs="Arial"/>
          <w:sz w:val="16"/>
          <w:lang w:val="en-US"/>
        </w:rPr>
        <w:t xml:space="preserve">       </w:t>
      </w:r>
    </w:p>
    <w:p w:rsidR="003D7C78" w:rsidRPr="00303093" w:rsidRDefault="003D7C78">
      <w:pPr>
        <w:framePr w:w="2376" w:h="11345" w:hSpace="142" w:wrap="around" w:vAnchor="page" w:hAnchor="page" w:x="408" w:y="4145" w:anchorLock="1"/>
        <w:pBdr>
          <w:right w:val="single" w:sz="4" w:space="4" w:color="auto"/>
        </w:pBdr>
        <w:jc w:val="right"/>
        <w:rPr>
          <w:sz w:val="16"/>
          <w:lang w:val="en-US"/>
        </w:rPr>
      </w:pPr>
    </w:p>
    <w:p w:rsidR="003D7C78" w:rsidRPr="00303093" w:rsidRDefault="003D7C78">
      <w:pPr>
        <w:rPr>
          <w:rFonts w:ascii="Comic Sans MS" w:hAnsi="Comic Sans MS"/>
          <w:sz w:val="22"/>
          <w:szCs w:val="22"/>
          <w:lang w:val="en-US"/>
        </w:rPr>
      </w:pPr>
      <w:r w:rsidRPr="00303093">
        <w:rPr>
          <w:lang w:val="en-US"/>
        </w:rPr>
        <w:tab/>
      </w:r>
      <w:r w:rsidRPr="00303093">
        <w:rPr>
          <w:lang w:val="en-US"/>
        </w:rPr>
        <w:tab/>
      </w:r>
      <w:r w:rsidRPr="00303093">
        <w:rPr>
          <w:lang w:val="en-US"/>
        </w:rPr>
        <w:tab/>
      </w:r>
      <w:r w:rsidRPr="00303093">
        <w:rPr>
          <w:lang w:val="en-US"/>
        </w:rPr>
        <w:tab/>
      </w:r>
      <w:r w:rsidRPr="00303093">
        <w:rPr>
          <w:lang w:val="en-US"/>
        </w:rPr>
        <w:tab/>
      </w:r>
      <w:r w:rsidR="002E6F49" w:rsidRPr="00303093">
        <w:rPr>
          <w:lang w:val="en-US"/>
        </w:rPr>
        <w:tab/>
      </w:r>
      <w:r w:rsidR="002E6F49" w:rsidRPr="00303093">
        <w:rPr>
          <w:lang w:val="en-US"/>
        </w:rPr>
        <w:tab/>
      </w:r>
      <w:r w:rsidR="002E6F49" w:rsidRPr="00303093">
        <w:rPr>
          <w:rFonts w:ascii="Comic Sans MS" w:hAnsi="Comic Sans MS"/>
          <w:sz w:val="22"/>
          <w:szCs w:val="22"/>
          <w:lang w:val="en-US"/>
        </w:rPr>
        <w:t xml:space="preserve"> </w:t>
      </w:r>
    </w:p>
    <w:p w:rsidR="003D7C78" w:rsidRPr="00303093" w:rsidRDefault="003D7C78">
      <w:pPr>
        <w:rPr>
          <w:rFonts w:ascii="Comic Sans MS" w:hAnsi="Comic Sans MS"/>
          <w:sz w:val="22"/>
          <w:szCs w:val="22"/>
          <w:lang w:val="en-US"/>
        </w:rPr>
      </w:pPr>
    </w:p>
    <w:p w:rsidR="00743AEF" w:rsidRDefault="00743AEF" w:rsidP="00C70688">
      <w:pPr>
        <w:shd w:val="clear" w:color="auto" w:fill="FFFFFF"/>
        <w:jc w:val="both"/>
        <w:rPr>
          <w:b/>
        </w:rPr>
      </w:pPr>
    </w:p>
    <w:p w:rsidR="00C70688" w:rsidRPr="00743AEF" w:rsidRDefault="00367BFF" w:rsidP="00C70688">
      <w:pPr>
        <w:shd w:val="clear" w:color="auto" w:fill="FFFFFF"/>
        <w:jc w:val="both"/>
        <w:rPr>
          <w:b/>
          <w:i/>
          <w:color w:val="000000"/>
        </w:rPr>
      </w:pPr>
      <w:r>
        <w:rPr>
          <w:b/>
        </w:rPr>
        <w:t>6</w:t>
      </w:r>
      <w:r w:rsidR="00C70688" w:rsidRPr="00C70688">
        <w:rPr>
          <w:b/>
          <w:i/>
          <w:color w:val="000000"/>
        </w:rPr>
        <w:t xml:space="preserve"> maggio 2020</w:t>
      </w:r>
    </w:p>
    <w:p w:rsidR="00C70688" w:rsidRDefault="00C70688" w:rsidP="00C70688">
      <w:pPr>
        <w:shd w:val="clear" w:color="auto" w:fill="FFFFFF"/>
        <w:jc w:val="both"/>
        <w:rPr>
          <w:color w:val="000000"/>
        </w:rPr>
      </w:pPr>
    </w:p>
    <w:p w:rsidR="00C70688" w:rsidRPr="0008402F" w:rsidRDefault="0008402F" w:rsidP="00C70688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</w:rPr>
        <w:t xml:space="preserve">COVID-19: </w:t>
      </w:r>
      <w:r>
        <w:rPr>
          <w:b/>
          <w:bCs/>
          <w:sz w:val="28"/>
          <w:szCs w:val="28"/>
        </w:rPr>
        <w:t>l</w:t>
      </w:r>
      <w:r w:rsidR="00C70688" w:rsidRPr="0008402F">
        <w:rPr>
          <w:b/>
          <w:bCs/>
          <w:sz w:val="28"/>
          <w:szCs w:val="28"/>
        </w:rPr>
        <w:t xml:space="preserve">’organizzazione del follow-up e </w:t>
      </w:r>
      <w:r w:rsidR="001F290B">
        <w:rPr>
          <w:b/>
          <w:bCs/>
          <w:sz w:val="28"/>
          <w:szCs w:val="28"/>
        </w:rPr>
        <w:t xml:space="preserve">la raccolta dati sugli </w:t>
      </w:r>
      <w:proofErr w:type="spellStart"/>
      <w:r w:rsidR="001F290B">
        <w:rPr>
          <w:b/>
          <w:bCs/>
          <w:sz w:val="28"/>
          <w:szCs w:val="28"/>
        </w:rPr>
        <w:t>outcomes</w:t>
      </w:r>
      <w:proofErr w:type="spellEnd"/>
      <w:r w:rsidR="001F290B">
        <w:rPr>
          <w:b/>
          <w:bCs/>
          <w:sz w:val="28"/>
          <w:szCs w:val="28"/>
        </w:rPr>
        <w:t xml:space="preserve"> </w:t>
      </w:r>
      <w:r w:rsidR="00C70688" w:rsidRPr="0008402F">
        <w:rPr>
          <w:b/>
          <w:bCs/>
          <w:sz w:val="28"/>
          <w:szCs w:val="28"/>
        </w:rPr>
        <w:t xml:space="preserve">a medio </w:t>
      </w:r>
      <w:r w:rsidR="005734CD" w:rsidRPr="0008402F">
        <w:rPr>
          <w:b/>
          <w:bCs/>
          <w:sz w:val="28"/>
          <w:szCs w:val="28"/>
        </w:rPr>
        <w:t xml:space="preserve">e lungo </w:t>
      </w:r>
      <w:r>
        <w:rPr>
          <w:b/>
          <w:bCs/>
          <w:sz w:val="28"/>
          <w:szCs w:val="28"/>
        </w:rPr>
        <w:t>termine.</w:t>
      </w:r>
    </w:p>
    <w:p w:rsidR="00C70688" w:rsidRPr="003E6D80" w:rsidRDefault="00C70688" w:rsidP="00C70688">
      <w:pPr>
        <w:shd w:val="clear" w:color="auto" w:fill="FFFFFF"/>
        <w:rPr>
          <w:b/>
          <w:bCs/>
        </w:rPr>
      </w:pPr>
    </w:p>
    <w:p w:rsidR="00C70688" w:rsidRPr="003E6D80" w:rsidRDefault="00C70688" w:rsidP="00C70688">
      <w:pPr>
        <w:shd w:val="clear" w:color="auto" w:fill="FFFFFF"/>
        <w:jc w:val="both"/>
        <w:rPr>
          <w:bCs/>
        </w:rPr>
      </w:pPr>
    </w:p>
    <w:p w:rsidR="00C70688" w:rsidRPr="003E6D80" w:rsidRDefault="00C70688" w:rsidP="00C70688">
      <w:pPr>
        <w:shd w:val="clear" w:color="auto" w:fill="FFFFFF"/>
        <w:jc w:val="both"/>
        <w:rPr>
          <w:bCs/>
        </w:rPr>
      </w:pPr>
      <w:r w:rsidRPr="003E6D80">
        <w:rPr>
          <w:bCs/>
        </w:rPr>
        <w:t>La rapidissima diffusione della pandemia da SARS-CoV-19 negli ultimi mesi ha portato a raccogliere un</w:t>
      </w:r>
      <w:r w:rsidR="00303093">
        <w:rPr>
          <w:bCs/>
        </w:rPr>
        <w:t xml:space="preserve">a </w:t>
      </w:r>
      <w:r w:rsidRPr="003E6D80">
        <w:rPr>
          <w:bCs/>
        </w:rPr>
        <w:t>imponente mole di dati osservazionali sulla fase acuta della malattia; la letteratura sulla storia clinica successiva all’episodio acuto di malattia è per contro molto povera: poco sappiamo sui postumi della malattia e sugli esiti a medio e lungo termine.</w:t>
      </w:r>
    </w:p>
    <w:p w:rsidR="00C70688" w:rsidRPr="001F290B" w:rsidRDefault="00C70688" w:rsidP="00C70688">
      <w:pPr>
        <w:shd w:val="clear" w:color="auto" w:fill="FFFFFF"/>
        <w:jc w:val="both"/>
        <w:rPr>
          <w:lang w:val="fr-FR"/>
        </w:rPr>
      </w:pPr>
      <w:r w:rsidRPr="003E6D80">
        <w:rPr>
          <w:bCs/>
        </w:rPr>
        <w:t>La polmonite costituisce la manifestazione d’organo di preminente importanza in fase acuta: d</w:t>
      </w:r>
      <w:r w:rsidRPr="003E6D80">
        <w:t>ata la “novità” della polmonite da SARS CoV-2 non ci sono dati su quanti pazienti sopravvissuti all’episodio acuto hanno postumi ed esiti clinicamente rilevanti e tali da rendere necessaria la messa a punto di percorsi clinico-assistenziali specifici; è però probabile che il problema abbia dimensioni rilevanti: per l’infezione da MERS-</w:t>
      </w:r>
      <w:proofErr w:type="spellStart"/>
      <w:r w:rsidRPr="003E6D80">
        <w:t>CoV</w:t>
      </w:r>
      <w:proofErr w:type="spellEnd"/>
      <w:r w:rsidRPr="003E6D80">
        <w:t xml:space="preserve"> (virus correlato a SARS-CoV-19) la fibrosi polmonare sembra essere una complicanza frequente, interessando sino ad un1/3 dei sopravvissuti all’episodio acuto di malattia (</w:t>
      </w:r>
      <w:proofErr w:type="spellStart"/>
      <w:r w:rsidRPr="003E6D80">
        <w:t>Choi</w:t>
      </w:r>
      <w:proofErr w:type="spellEnd"/>
      <w:r w:rsidRPr="003E6D80">
        <w:t xml:space="preserve"> WJ, et al. </w:t>
      </w:r>
      <w:proofErr w:type="spellStart"/>
      <w:r w:rsidRPr="001F290B">
        <w:rPr>
          <w:lang w:val="fr-FR"/>
        </w:rPr>
        <w:t>Korean</w:t>
      </w:r>
      <w:proofErr w:type="spellEnd"/>
      <w:r w:rsidRPr="001F290B">
        <w:rPr>
          <w:lang w:val="fr-FR"/>
        </w:rPr>
        <w:t xml:space="preserve"> J </w:t>
      </w:r>
      <w:proofErr w:type="spellStart"/>
      <w:r w:rsidRPr="001F290B">
        <w:rPr>
          <w:lang w:val="fr-FR"/>
        </w:rPr>
        <w:t>Radiol</w:t>
      </w:r>
      <w:proofErr w:type="spellEnd"/>
      <w:r w:rsidR="00303093">
        <w:rPr>
          <w:lang w:val="fr-FR"/>
        </w:rPr>
        <w:t xml:space="preserve"> </w:t>
      </w:r>
      <w:r w:rsidRPr="001F290B">
        <w:rPr>
          <w:lang w:val="fr-FR"/>
        </w:rPr>
        <w:t xml:space="preserve">2016;17:166-70, </w:t>
      </w:r>
      <w:proofErr w:type="spellStart"/>
      <w:r w:rsidRPr="001F290B">
        <w:rPr>
          <w:lang w:val="fr-FR"/>
        </w:rPr>
        <w:t>Karuna</w:t>
      </w:r>
      <w:proofErr w:type="spellEnd"/>
      <w:r w:rsidRPr="001F290B">
        <w:rPr>
          <w:lang w:val="fr-FR"/>
        </w:rPr>
        <w:t xml:space="preserve"> M, et al. </w:t>
      </w:r>
      <w:proofErr w:type="spellStart"/>
      <w:r w:rsidRPr="001F290B">
        <w:rPr>
          <w:lang w:val="fr-FR"/>
        </w:rPr>
        <w:t>Indian</w:t>
      </w:r>
      <w:proofErr w:type="spellEnd"/>
      <w:r w:rsidRPr="001F290B">
        <w:rPr>
          <w:lang w:val="fr-FR"/>
        </w:rPr>
        <w:t xml:space="preserve"> J </w:t>
      </w:r>
      <w:proofErr w:type="spellStart"/>
      <w:r w:rsidRPr="001F290B">
        <w:rPr>
          <w:lang w:val="fr-FR"/>
        </w:rPr>
        <w:t>Radiol</w:t>
      </w:r>
      <w:proofErr w:type="spellEnd"/>
      <w:r w:rsidRPr="001F290B">
        <w:rPr>
          <w:lang w:val="fr-FR"/>
        </w:rPr>
        <w:t xml:space="preserve"> Imaging 2017;27:342-49).</w:t>
      </w:r>
    </w:p>
    <w:p w:rsidR="00C70688" w:rsidRPr="003E6D80" w:rsidRDefault="00C70688" w:rsidP="00C70688">
      <w:pPr>
        <w:shd w:val="clear" w:color="auto" w:fill="FFFFFF"/>
        <w:jc w:val="both"/>
      </w:pPr>
      <w:r w:rsidRPr="003E6D80">
        <w:t xml:space="preserve">Oltre ai polmoni, diversi organi ed apparati possono essere interessati dalla malattia da SARS-CoV-19: sembra rilevante il coinvolgimento cardiovascolare (in parte mediato da eventi trombotici), neurologico (centrale e periferico), psichiatrico e psicologico, renale. Per i pazienti con prolungata ospedalizzazione, uso esteso di farmaci immunomodulatori, prolungati periodi di degenza in terapia intensiva e/o di assistenza </w:t>
      </w:r>
      <w:proofErr w:type="spellStart"/>
      <w:r w:rsidRPr="003E6D80">
        <w:t>ventilatoria</w:t>
      </w:r>
      <w:proofErr w:type="spellEnd"/>
      <w:r w:rsidRPr="003E6D80">
        <w:t xml:space="preserve">, possono essere presenti plurimi postumi ed esiti.   </w:t>
      </w:r>
    </w:p>
    <w:p w:rsidR="00C70688" w:rsidRPr="003E6D80" w:rsidRDefault="00C70688" w:rsidP="00C70688">
      <w:pPr>
        <w:shd w:val="clear" w:color="auto" w:fill="FFFFFF"/>
        <w:jc w:val="both"/>
        <w:rPr>
          <w:bCs/>
        </w:rPr>
      </w:pPr>
    </w:p>
    <w:p w:rsidR="00C70688" w:rsidRPr="003E6D80" w:rsidRDefault="00C70688" w:rsidP="00C70688">
      <w:pPr>
        <w:jc w:val="both"/>
      </w:pPr>
      <w:r w:rsidRPr="003E6D80">
        <w:t>La conoscenza della storia naturale della malattia è complicata dal fatto che molto di quanto pubblicato deriva dall’osservazione di p</w:t>
      </w:r>
      <w:r w:rsidR="009505AA">
        <w:t xml:space="preserve">azienti ricoverati in ospedale </w:t>
      </w:r>
      <w:r w:rsidRPr="003E6D80">
        <w:t>o che quanto meno hanno avuto un accesso al Pronto Soccorso: in alcuni contesti questi pazienti “ospedalieri” hanno costituito  una  piccola parte delle persone infette</w:t>
      </w:r>
      <w:r>
        <w:t xml:space="preserve">, </w:t>
      </w:r>
      <w:r w:rsidRPr="003E6D80">
        <w:t xml:space="preserve"> rappresentando la parte a maggiore gravità clinica e complessità assistenziale (durante le crisi epidemica, in coerenza con le indicazioni regionali, si è data priorità di ricovero alle persone con quadri clinici gravi, nella gran parte dei casi costituita da insufficienza respiratoria).</w:t>
      </w:r>
    </w:p>
    <w:p w:rsidR="00C70688" w:rsidRPr="003E6D80" w:rsidRDefault="00C70688" w:rsidP="00C70688">
      <w:pPr>
        <w:jc w:val="both"/>
      </w:pPr>
      <w:r w:rsidRPr="003E6D80">
        <w:t>La Lombardia è stata la regione italiana più colpita dall’epidemia:</w:t>
      </w:r>
      <w:r>
        <w:t xml:space="preserve"> </w:t>
      </w:r>
      <w:r w:rsidRPr="003E6D80">
        <w:t>nei due mesi tra il 20 febbraio ed il 26 aprile 2020 sono stati diagnosticati 72.889 casi di malattia (su un totale nazionale di 197.675), e sono stati registrati 13.325 decessi (su un totale nazionale di 26.644) in persone con malattia da SARS-</w:t>
      </w:r>
      <w:r w:rsidRPr="003E6D80">
        <w:lastRenderedPageBreak/>
        <w:t>CoV-19. I numeri succitati si riferiscono ai casi di malattia confermati con diagnosi virologica, che nel periodo considerato in Lombardia sono stati quasi esclusivamente costituiti da pazienti ricoverati con gravi sindrom</w:t>
      </w:r>
      <w:r w:rsidR="00303093">
        <w:t>i</w:t>
      </w:r>
      <w:r w:rsidRPr="003E6D80">
        <w:t xml:space="preserve"> respiratori</w:t>
      </w:r>
      <w:r w:rsidR="00303093">
        <w:t>e</w:t>
      </w:r>
      <w:r w:rsidRPr="003E6D80">
        <w:t>. Il numero complessivo delle persone colpite non è al moment</w:t>
      </w:r>
      <w:r>
        <w:t>o</w:t>
      </w:r>
      <w:r w:rsidRPr="003E6D80">
        <w:t xml:space="preserve"> stimabile con ragionevole approssimazione: sono appena stati avviati i primi studi di </w:t>
      </w:r>
      <w:proofErr w:type="spellStart"/>
      <w:r w:rsidRPr="003E6D80">
        <w:t>sieroprevalenza</w:t>
      </w:r>
      <w:proofErr w:type="spellEnd"/>
      <w:r w:rsidRPr="003E6D80">
        <w:t xml:space="preserve">, ed è in corso l’analisi dei registri anagrafici per stimare l’eccesso di mortalità osservato nella popolazione generale durante il periodo di maggiore attività epidemica. </w:t>
      </w:r>
    </w:p>
    <w:p w:rsidR="00C70688" w:rsidRDefault="00C70688" w:rsidP="00C70688">
      <w:pPr>
        <w:jc w:val="both"/>
      </w:pPr>
    </w:p>
    <w:p w:rsidR="007215B9" w:rsidRDefault="007215B9" w:rsidP="00C70688">
      <w:pPr>
        <w:jc w:val="both"/>
      </w:pPr>
    </w:p>
    <w:p w:rsidR="00AA725E" w:rsidRDefault="00C70688" w:rsidP="00C70688">
      <w:pPr>
        <w:jc w:val="both"/>
      </w:pPr>
      <w:r w:rsidRPr="003E6D80">
        <w:t xml:space="preserve">Ora </w:t>
      </w:r>
      <w:r>
        <w:t>le aziende ospedaliere lombarde devono pianificare</w:t>
      </w:r>
      <w:r w:rsidRPr="003E6D80">
        <w:t xml:space="preserve"> l’organizzazione del follow-up per le persone dimesse in vita dai reparti di degenza e dal Pronto Soccorso</w:t>
      </w:r>
      <w:r w:rsidR="006F0EFE">
        <w:t>; a tale riguardo, si ritiene utile proporre alcune possibili indicazioni di massima, pur nella consapevolezza che i</w:t>
      </w:r>
      <w:r w:rsidR="00AA725E">
        <w:t xml:space="preserve"> diversi ambiti territoriali della regione sono molto diversificati per epidemiologia e per contesto organizzativo</w:t>
      </w:r>
      <w:r w:rsidR="005426EB">
        <w:t xml:space="preserve">: </w:t>
      </w:r>
      <w:r w:rsidR="00AA725E">
        <w:t>le soluzioni</w:t>
      </w:r>
      <w:r w:rsidR="00910534">
        <w:t xml:space="preserve"> </w:t>
      </w:r>
      <w:r w:rsidR="00AA725E">
        <w:t>operative dovranno essere definite localmente</w:t>
      </w:r>
      <w:r w:rsidR="006F0EFE">
        <w:t xml:space="preserve">, e localmente dovranno essere considerate le risorse necessarie (spazi, strumentazione, </w:t>
      </w:r>
      <w:proofErr w:type="spellStart"/>
      <w:r w:rsidR="006F0EFE">
        <w:t>staffing</w:t>
      </w:r>
      <w:proofErr w:type="spellEnd"/>
      <w:r w:rsidR="006F0EFE">
        <w:t xml:space="preserve">); a proposito delle esigenze di </w:t>
      </w:r>
      <w:proofErr w:type="spellStart"/>
      <w:r w:rsidR="006F0EFE">
        <w:t>staffing</w:t>
      </w:r>
      <w:proofErr w:type="spellEnd"/>
      <w:r w:rsidR="006F0EFE">
        <w:t>, in relazione al carico di lavoro atteso sarà da considerarsi l’opportunità di impiegare nei percorsi d</w:t>
      </w:r>
      <w:r w:rsidR="005426EB">
        <w:t>i</w:t>
      </w:r>
      <w:r w:rsidR="006F0EFE">
        <w:t xml:space="preserve"> follow-up gli specialisti temporaneamente ass</w:t>
      </w:r>
      <w:r w:rsidR="00905700">
        <w:t xml:space="preserve">unti per la “emergenza COVID” </w:t>
      </w:r>
      <w:r w:rsidR="005426EB">
        <w:t>che nei prossimi mesi potrebbero non essere più impegnati nell’assistenza a pazienti degenti.</w:t>
      </w:r>
    </w:p>
    <w:p w:rsidR="001F290B" w:rsidRDefault="001F290B" w:rsidP="00C70688">
      <w:pPr>
        <w:jc w:val="both"/>
      </w:pPr>
    </w:p>
    <w:p w:rsidR="005734CD" w:rsidRDefault="00C70688" w:rsidP="00C70688">
      <w:pPr>
        <w:jc w:val="both"/>
      </w:pPr>
      <w:r>
        <w:t>Considerata la gravità clinica dei pazienti che hanno avuto accesso all’ospedale durante l’epidemia, si riti</w:t>
      </w:r>
      <w:r w:rsidR="0008402F">
        <w:t>e</w:t>
      </w:r>
      <w:r>
        <w:t xml:space="preserve">ne appropriata la programmazione di un primo controllo di follow-up per tutte le persone dimesse da reparti o da Pronto Soccorso; per i pazienti assistiti sul territorio che non hanno mai avuto accesso agli ospedali durante la fase acuta di malattia lo spettro di gravità può essere molto vario, ed include forme lievi: si ritiene che la selezione delle persone da avviare a follow-up specialistico debba essere affidata ai Medici di Assistenza Primaria, con i quali gli specialisti ospedalieri dovranno condividere </w:t>
      </w:r>
      <w:r w:rsidR="00303093">
        <w:t xml:space="preserve">protocolli di follow-up e </w:t>
      </w:r>
      <w:r>
        <w:t xml:space="preserve">criteri e modalità di </w:t>
      </w:r>
      <w:proofErr w:type="spellStart"/>
      <w:r>
        <w:t>referral</w:t>
      </w:r>
      <w:proofErr w:type="spellEnd"/>
      <w:r>
        <w:t>.</w:t>
      </w:r>
    </w:p>
    <w:p w:rsidR="001F290B" w:rsidRDefault="001F290B" w:rsidP="00C70688">
      <w:pPr>
        <w:jc w:val="both"/>
      </w:pPr>
    </w:p>
    <w:p w:rsidR="00C70688" w:rsidRDefault="00C70688" w:rsidP="00C70688">
      <w:pPr>
        <w:jc w:val="both"/>
      </w:pPr>
      <w:r w:rsidRPr="003E6D80">
        <w:t xml:space="preserve">Considerato quanto rilevato in premessa in merito alla scarsezza di conoscenze </w:t>
      </w:r>
      <w:r w:rsidRPr="003E6D80">
        <w:rPr>
          <w:bCs/>
        </w:rPr>
        <w:t>sulla storia naturale della malattia e sui postumi e gl</w:t>
      </w:r>
      <w:r>
        <w:rPr>
          <w:bCs/>
        </w:rPr>
        <w:t>i esiti a medio e lungo termine</w:t>
      </w:r>
      <w:r w:rsidRPr="003E6D80">
        <w:t xml:space="preserve">, </w:t>
      </w:r>
      <w:r>
        <w:t xml:space="preserve">si ritiene che il percorso di follow-up debba costituire occasione per </w:t>
      </w:r>
      <w:r w:rsidRPr="005734CD">
        <w:rPr>
          <w:b/>
        </w:rPr>
        <w:t>raccogliere in modo standardizzato dati utili</w:t>
      </w:r>
      <w:r w:rsidRPr="005734CD">
        <w:t xml:space="preserve"> a definire l’impatto globale della malattia ed i bisogni clinici, e per programmare l’organizzazione dell’offerta socio-sanitaria.</w:t>
      </w:r>
      <w:r>
        <w:t xml:space="preserve"> A tal fine sarebbe auspicabile un indirizzo regionale in merito </w:t>
      </w:r>
      <w:r w:rsidRPr="005734CD">
        <w:t>ad un “minimum data set” standardizzato, da alimentare in modo uniforme sull’intero territorio regionale, e da utilizzare per la programmazione sanitaria.</w:t>
      </w:r>
    </w:p>
    <w:p w:rsidR="001F290B" w:rsidRPr="003E6D80" w:rsidRDefault="001F290B" w:rsidP="00C70688">
      <w:pPr>
        <w:jc w:val="both"/>
      </w:pPr>
    </w:p>
    <w:p w:rsidR="001F290B" w:rsidRDefault="00C70688" w:rsidP="00C70688">
      <w:pPr>
        <w:jc w:val="both"/>
      </w:pPr>
      <w:r>
        <w:t>L</w:t>
      </w:r>
      <w:r w:rsidRPr="003E6D80">
        <w:t>’avvio del follow-up clinico-assistenziale per le persone con pregress</w:t>
      </w:r>
      <w:r>
        <w:t>o episodio acuto di COVID-19 deve</w:t>
      </w:r>
      <w:r w:rsidRPr="003E6D80">
        <w:t xml:space="preserve"> necessariamente rivestire </w:t>
      </w:r>
      <w:r w:rsidRPr="005734CD">
        <w:rPr>
          <w:b/>
        </w:rPr>
        <w:t>carattere sperimentale: si dovranno raccogliere in itinere gli elementi utili a definire le necessità cliniche ed assistenziali</w:t>
      </w:r>
      <w:r w:rsidRPr="003E6D80">
        <w:t>; i dati relativi al follow-up dovranno di necessità essere collegati ai dati relativi all’episodio acuto di malattia trascorso in ospedale e saranno utilizzati per ridefinire il modello organizzativo e per programmare quanto necessario sul medio e lungo periodo.</w:t>
      </w:r>
    </w:p>
    <w:p w:rsidR="001F290B" w:rsidRDefault="001F290B" w:rsidP="00C70688">
      <w:pPr>
        <w:jc w:val="both"/>
      </w:pPr>
    </w:p>
    <w:p w:rsidR="00C70688" w:rsidRDefault="00C70688" w:rsidP="00C70688">
      <w:pPr>
        <w:jc w:val="both"/>
      </w:pPr>
      <w:r>
        <w:t>Dopo la prima valutazione di follow-up ospedaliero specialistico alcuni pazienti potrebbero essere riaffidati per tutte le loro necessità cliniche ai MAP; per altri potrebbero rendersi necessarie ulteriori valutazioni, in alcuni casi sarà necessario una presa in carico cronica da parte di centri specialistici ospedalieri (ad esempio, pazienti con insufficienza respiratori</w:t>
      </w:r>
      <w:r w:rsidR="005734CD">
        <w:t>a</w:t>
      </w:r>
      <w:r>
        <w:t xml:space="preserve"> cronica di gravità ed </w:t>
      </w:r>
      <w:proofErr w:type="spellStart"/>
      <w:r>
        <w:t>evolutività</w:t>
      </w:r>
      <w:proofErr w:type="spellEnd"/>
      <w:r>
        <w:t xml:space="preserve"> tali da aprire prospettive di trapianto di polmone). Si ritiene pertanto al moment</w:t>
      </w:r>
      <w:r w:rsidR="005734CD">
        <w:t>o</w:t>
      </w:r>
      <w:r>
        <w:t xml:space="preserve"> opportuno proporre un modello dettagliato per la prima valutazione, prevedendo che le tappe successive possano essere personalizzate in base ai primi riscontri.</w:t>
      </w:r>
    </w:p>
    <w:p w:rsidR="00C70688" w:rsidRDefault="00C70688" w:rsidP="00C70688">
      <w:pPr>
        <w:jc w:val="both"/>
      </w:pPr>
    </w:p>
    <w:p w:rsidR="00C70688" w:rsidRPr="005F5670" w:rsidRDefault="00C70688" w:rsidP="00C70688">
      <w:pPr>
        <w:jc w:val="both"/>
      </w:pPr>
      <w:r>
        <w:t>L’attesa</w:t>
      </w:r>
      <w:r w:rsidRPr="005F5670">
        <w:t xml:space="preserve"> complessità della gestione del processo di follow-up, le diverse dimensioni specialistiche che </w:t>
      </w:r>
      <w:r w:rsidR="00905700">
        <w:t>potranno rendersi necessarie</w:t>
      </w:r>
      <w:r w:rsidRPr="005F5670">
        <w:t xml:space="preserve">, la dimensione potenzialmente cronica della presa in carico, </w:t>
      </w:r>
      <w:r>
        <w:t xml:space="preserve">fanno </w:t>
      </w:r>
      <w:r>
        <w:lastRenderedPageBreak/>
        <w:t xml:space="preserve">ritenere appropriata l’attivazione di funzioni di </w:t>
      </w:r>
      <w:r w:rsidRPr="005734CD">
        <w:rPr>
          <w:b/>
        </w:rPr>
        <w:t>case management infermieristico</w:t>
      </w:r>
      <w:r>
        <w:t xml:space="preserve">, </w:t>
      </w:r>
      <w:r w:rsidRPr="005F5670">
        <w:t>a sostegno dell’unitarietà dell’interfaccia per l’utente e del coordinamento delle diverse esigenze cliniche, organizzative e di ricerca.</w:t>
      </w:r>
      <w:r>
        <w:t xml:space="preserve"> A tale riguardo, è auspicabile il formale riconoscimento da parte di Regione Lombardia di tale attività ambulatoriale infermieristica. </w:t>
      </w:r>
    </w:p>
    <w:p w:rsidR="00C70688" w:rsidRDefault="00C70688" w:rsidP="005C39E6">
      <w:pPr>
        <w:jc w:val="both"/>
      </w:pPr>
    </w:p>
    <w:p w:rsidR="00A074F4" w:rsidRPr="005C39E6" w:rsidRDefault="00C70688" w:rsidP="005C39E6">
      <w:pPr>
        <w:pStyle w:val="NormaleWe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t xml:space="preserve">Preliminare alla programmazione del primo accesso di follow-up sarà la </w:t>
      </w:r>
      <w:r w:rsidRPr="005734CD">
        <w:rPr>
          <w:b/>
        </w:rPr>
        <w:t xml:space="preserve">verifica della avvenuta negativizzazione virologica </w:t>
      </w:r>
      <w:r>
        <w:t>(due “tamponi” negativi).</w:t>
      </w:r>
      <w:r w:rsidR="005C39E6">
        <w:t xml:space="preserve"> Per pazienti ambulatoriali (dimessi o provenienti dal territorio) ancora </w:t>
      </w:r>
      <w:proofErr w:type="spellStart"/>
      <w:r w:rsidR="005C39E6">
        <w:t>virologicamente</w:t>
      </w:r>
      <w:proofErr w:type="spellEnd"/>
      <w:r w:rsidR="005C39E6">
        <w:t xml:space="preserve"> positivi, dovranno essere predisposti percorsi ad hoc.</w:t>
      </w:r>
    </w:p>
    <w:p w:rsidR="001F290B" w:rsidRDefault="001F290B" w:rsidP="00C70688">
      <w:pPr>
        <w:jc w:val="both"/>
      </w:pPr>
    </w:p>
    <w:p w:rsidR="00C70688" w:rsidRDefault="00C70688" w:rsidP="00C70688">
      <w:pPr>
        <w:jc w:val="both"/>
      </w:pPr>
      <w:r>
        <w:t>Il primo acces</w:t>
      </w:r>
      <w:r w:rsidR="005C39E6">
        <w:t>s</w:t>
      </w:r>
      <w:r>
        <w:t xml:space="preserve">o </w:t>
      </w:r>
      <w:r w:rsidR="005C39E6">
        <w:t xml:space="preserve">di follow-up </w:t>
      </w:r>
      <w:r>
        <w:t>si ritiene che debba essere programmato nel periodo compreso tra 1 e 3 mesi dalla dimissione (considerate le necessità cliniche e la fattibilità in relazione al pesante case-</w:t>
      </w:r>
      <w:proofErr w:type="spellStart"/>
      <w:r>
        <w:t>load</w:t>
      </w:r>
      <w:proofErr w:type="spellEnd"/>
      <w:r>
        <w:t xml:space="preserve"> che investirà le strutture più coinvolte dall’epidemia).</w:t>
      </w:r>
    </w:p>
    <w:p w:rsidR="00C70688" w:rsidRDefault="00C70688" w:rsidP="00C70688">
      <w:pPr>
        <w:jc w:val="both"/>
      </w:pPr>
    </w:p>
    <w:p w:rsidR="00C70688" w:rsidRPr="001F290B" w:rsidRDefault="00C70688" w:rsidP="00C70688">
      <w:pPr>
        <w:jc w:val="both"/>
        <w:rPr>
          <w:color w:val="FF0000"/>
        </w:rPr>
      </w:pPr>
      <w:r>
        <w:t xml:space="preserve">Per la prima valutazione di follow-up si ritiene che gli specialisti medici di riferimento debbano essere </w:t>
      </w:r>
      <w:r w:rsidRPr="005734CD">
        <w:rPr>
          <w:b/>
        </w:rPr>
        <w:t>infettivologi</w:t>
      </w:r>
      <w:r w:rsidR="006E5CAD">
        <w:rPr>
          <w:b/>
        </w:rPr>
        <w:t>,</w:t>
      </w:r>
      <w:r w:rsidRPr="005734CD">
        <w:rPr>
          <w:b/>
        </w:rPr>
        <w:t xml:space="preserve"> pneumologi</w:t>
      </w:r>
      <w:r w:rsidR="006E5CAD">
        <w:rPr>
          <w:b/>
        </w:rPr>
        <w:t>, internisti</w:t>
      </w:r>
      <w:r w:rsidR="00303093">
        <w:t>.</w:t>
      </w:r>
    </w:p>
    <w:p w:rsidR="00C70688" w:rsidRDefault="00C70688" w:rsidP="00C70688">
      <w:pPr>
        <w:jc w:val="both"/>
      </w:pPr>
      <w:r>
        <w:t>Per la prima valutazione di follow-up si prevede che l’offerta minima debba comprendere:</w:t>
      </w:r>
    </w:p>
    <w:p w:rsidR="00C70688" w:rsidRPr="005734CD" w:rsidRDefault="00C70688" w:rsidP="00C70688">
      <w:pPr>
        <w:pStyle w:val="Paragrafoelenco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734CD">
        <w:rPr>
          <w:b/>
          <w:sz w:val="22"/>
          <w:szCs w:val="22"/>
        </w:rPr>
        <w:t>ECG</w:t>
      </w:r>
    </w:p>
    <w:p w:rsidR="00C70688" w:rsidRPr="005734CD" w:rsidRDefault="00C70688" w:rsidP="00C70688">
      <w:pPr>
        <w:pStyle w:val="Paragrafoelenco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734CD">
        <w:rPr>
          <w:b/>
          <w:sz w:val="22"/>
          <w:szCs w:val="22"/>
        </w:rPr>
        <w:t>radiografia del torace</w:t>
      </w:r>
    </w:p>
    <w:p w:rsidR="00C70688" w:rsidRPr="005734CD" w:rsidRDefault="00C70688" w:rsidP="00C70688">
      <w:pPr>
        <w:pStyle w:val="Paragrafoelenco"/>
        <w:numPr>
          <w:ilvl w:val="0"/>
          <w:numId w:val="23"/>
        </w:numPr>
        <w:jc w:val="both"/>
        <w:rPr>
          <w:b/>
          <w:sz w:val="22"/>
          <w:szCs w:val="22"/>
        </w:rPr>
      </w:pPr>
      <w:proofErr w:type="spellStart"/>
      <w:r w:rsidRPr="005734CD">
        <w:rPr>
          <w:b/>
          <w:sz w:val="22"/>
          <w:szCs w:val="22"/>
        </w:rPr>
        <w:t>spirometria+diffusione</w:t>
      </w:r>
      <w:proofErr w:type="spellEnd"/>
      <w:r w:rsidRPr="005734CD">
        <w:rPr>
          <w:b/>
          <w:sz w:val="22"/>
          <w:szCs w:val="22"/>
        </w:rPr>
        <w:t xml:space="preserve"> CO</w:t>
      </w:r>
    </w:p>
    <w:p w:rsidR="00C70688" w:rsidRPr="005734CD" w:rsidRDefault="00C70688" w:rsidP="00C70688">
      <w:pPr>
        <w:pStyle w:val="Paragrafoelenco"/>
        <w:numPr>
          <w:ilvl w:val="0"/>
          <w:numId w:val="23"/>
        </w:numPr>
        <w:jc w:val="both"/>
        <w:rPr>
          <w:b/>
          <w:sz w:val="22"/>
          <w:szCs w:val="22"/>
        </w:rPr>
      </w:pPr>
      <w:r w:rsidRPr="005734CD">
        <w:rPr>
          <w:b/>
          <w:sz w:val="22"/>
          <w:szCs w:val="22"/>
        </w:rPr>
        <w:t xml:space="preserve">esami ematochimici: emocromo, </w:t>
      </w:r>
      <w:proofErr w:type="spellStart"/>
      <w:r w:rsidRPr="005734CD">
        <w:rPr>
          <w:b/>
          <w:sz w:val="22"/>
          <w:szCs w:val="22"/>
        </w:rPr>
        <w:t>creatininemia</w:t>
      </w:r>
      <w:proofErr w:type="spellEnd"/>
      <w:r w:rsidRPr="005734CD">
        <w:rPr>
          <w:b/>
          <w:sz w:val="22"/>
          <w:szCs w:val="22"/>
        </w:rPr>
        <w:t xml:space="preserve">, azotemia, </w:t>
      </w:r>
      <w:proofErr w:type="spellStart"/>
      <w:r w:rsidR="00743AEF">
        <w:rPr>
          <w:b/>
          <w:sz w:val="22"/>
          <w:szCs w:val="22"/>
        </w:rPr>
        <w:t>sodiemia</w:t>
      </w:r>
      <w:proofErr w:type="spellEnd"/>
      <w:r w:rsidR="00743AEF">
        <w:rPr>
          <w:b/>
          <w:sz w:val="22"/>
          <w:szCs w:val="22"/>
        </w:rPr>
        <w:t>, potassiemia, Proteina</w:t>
      </w:r>
      <w:r w:rsidRPr="005734CD">
        <w:rPr>
          <w:b/>
          <w:sz w:val="22"/>
          <w:szCs w:val="22"/>
        </w:rPr>
        <w:t>-C-Reatt</w:t>
      </w:r>
      <w:r w:rsidR="00743AEF">
        <w:rPr>
          <w:b/>
          <w:sz w:val="22"/>
          <w:szCs w:val="22"/>
        </w:rPr>
        <w:t xml:space="preserve">iva, transaminasi, bilirubina, </w:t>
      </w:r>
      <w:r w:rsidRPr="005734CD">
        <w:rPr>
          <w:b/>
          <w:sz w:val="22"/>
          <w:szCs w:val="22"/>
        </w:rPr>
        <w:t>D-dimero, PT, APTT</w:t>
      </w:r>
    </w:p>
    <w:p w:rsidR="00303093" w:rsidRPr="00303093" w:rsidRDefault="00C70688" w:rsidP="0008402F">
      <w:pPr>
        <w:pStyle w:val="Paragrafoelenco"/>
        <w:numPr>
          <w:ilvl w:val="0"/>
          <w:numId w:val="23"/>
        </w:numPr>
        <w:rPr>
          <w:b/>
          <w:color w:val="000000"/>
          <w:sz w:val="22"/>
          <w:szCs w:val="22"/>
        </w:rPr>
      </w:pPr>
      <w:r w:rsidRPr="00303093">
        <w:rPr>
          <w:b/>
          <w:sz w:val="22"/>
          <w:szCs w:val="22"/>
        </w:rPr>
        <w:t>visita medic</w:t>
      </w:r>
      <w:r w:rsidR="006E5CAD">
        <w:rPr>
          <w:b/>
          <w:sz w:val="22"/>
          <w:szCs w:val="22"/>
        </w:rPr>
        <w:t>a specialistica (infettivologo</w:t>
      </w:r>
      <w:r w:rsidR="00743AEF">
        <w:rPr>
          <w:b/>
          <w:sz w:val="22"/>
          <w:szCs w:val="22"/>
        </w:rPr>
        <w:t xml:space="preserve"> o </w:t>
      </w:r>
      <w:r w:rsidRPr="00303093">
        <w:rPr>
          <w:b/>
          <w:sz w:val="22"/>
          <w:szCs w:val="22"/>
        </w:rPr>
        <w:t>pneumologo</w:t>
      </w:r>
      <w:r w:rsidR="00743AEF">
        <w:rPr>
          <w:b/>
          <w:sz w:val="22"/>
          <w:szCs w:val="22"/>
        </w:rPr>
        <w:t xml:space="preserve"> o</w:t>
      </w:r>
      <w:r w:rsidR="006E5CAD">
        <w:rPr>
          <w:b/>
          <w:sz w:val="22"/>
          <w:szCs w:val="22"/>
        </w:rPr>
        <w:t xml:space="preserve"> internista</w:t>
      </w:r>
      <w:r w:rsidR="00303093">
        <w:rPr>
          <w:b/>
          <w:sz w:val="22"/>
          <w:szCs w:val="22"/>
        </w:rPr>
        <w:t>)</w:t>
      </w:r>
      <w:r w:rsidRPr="00303093">
        <w:rPr>
          <w:b/>
          <w:sz w:val="22"/>
          <w:szCs w:val="22"/>
        </w:rPr>
        <w:t xml:space="preserve"> </w:t>
      </w:r>
    </w:p>
    <w:p w:rsidR="00C70688" w:rsidRPr="00303093" w:rsidRDefault="0008402F" w:rsidP="0008402F">
      <w:pPr>
        <w:pStyle w:val="Paragrafoelenco"/>
        <w:numPr>
          <w:ilvl w:val="0"/>
          <w:numId w:val="23"/>
        </w:numPr>
        <w:rPr>
          <w:b/>
          <w:color w:val="000000"/>
          <w:sz w:val="22"/>
          <w:szCs w:val="22"/>
        </w:rPr>
      </w:pPr>
      <w:r w:rsidRPr="00303093">
        <w:rPr>
          <w:b/>
          <w:color w:val="000000"/>
          <w:sz w:val="22"/>
          <w:szCs w:val="22"/>
        </w:rPr>
        <w:t>case management infermieristico</w:t>
      </w:r>
    </w:p>
    <w:p w:rsidR="00C70688" w:rsidRPr="00871D63" w:rsidRDefault="00C70688" w:rsidP="00C70688">
      <w:pPr>
        <w:pStyle w:val="Paragrafoelenco"/>
        <w:jc w:val="both"/>
      </w:pPr>
    </w:p>
    <w:p w:rsidR="00C70688" w:rsidRDefault="00C70688" w:rsidP="00C70688">
      <w:pPr>
        <w:jc w:val="both"/>
      </w:pPr>
      <w:r>
        <w:t xml:space="preserve">Considerato il possibile rilevante impatto dei postumi ed esiti della malattia sulla qualità di vita, si ritiene appropriato prevedere l’inserimento nella prima valutazione di follow-up di strumenti validati di valutazione della </w:t>
      </w:r>
      <w:r w:rsidRPr="005734CD">
        <w:rPr>
          <w:b/>
        </w:rPr>
        <w:t>Qualità di Vita</w:t>
      </w:r>
      <w:r>
        <w:t>.</w:t>
      </w:r>
    </w:p>
    <w:p w:rsidR="00C70688" w:rsidRDefault="00C70688" w:rsidP="00C70688">
      <w:pPr>
        <w:jc w:val="both"/>
      </w:pPr>
    </w:p>
    <w:p w:rsidR="00C70688" w:rsidRDefault="00C70688" w:rsidP="00C70688">
      <w:pPr>
        <w:jc w:val="both"/>
      </w:pPr>
      <w:r>
        <w:t xml:space="preserve">Considerato il possibile rilevante impatto psicologico della malattia, in particolare nelle fasi più drammatiche dell’epidemia, si ritiene appropriato prevedere l’inserimento nella prima valutazione di follow-up di strumenti validati di </w:t>
      </w:r>
      <w:proofErr w:type="spellStart"/>
      <w:r w:rsidRPr="005734CD">
        <w:rPr>
          <w:b/>
        </w:rPr>
        <w:t>assessment</w:t>
      </w:r>
      <w:proofErr w:type="spellEnd"/>
      <w:r w:rsidRPr="005734CD">
        <w:rPr>
          <w:b/>
        </w:rPr>
        <w:t xml:space="preserve"> psicologico e la predisposizione di un’offerta di supporto psicologico </w:t>
      </w:r>
      <w:r>
        <w:t>per persone per le quali ne emerga la necessità.</w:t>
      </w:r>
    </w:p>
    <w:p w:rsidR="00C70688" w:rsidRDefault="00C70688" w:rsidP="00C70688">
      <w:pPr>
        <w:jc w:val="both"/>
      </w:pPr>
    </w:p>
    <w:p w:rsidR="00C70688" w:rsidRPr="00A074F4" w:rsidRDefault="00C70688" w:rsidP="00C70688">
      <w:pPr>
        <w:jc w:val="both"/>
      </w:pPr>
      <w:r>
        <w:t>Considerato il decorso lungo e complicato dei una parte rilevante dei ricoveri, si ritiene appropriato prevedere l’inserimento nella prima valutazione di follow-up di strumenti di</w:t>
      </w:r>
      <w:r w:rsidR="006F0EFE">
        <w:t xml:space="preserve"> </w:t>
      </w:r>
      <w:r w:rsidRPr="0008402F">
        <w:rPr>
          <w:b/>
        </w:rPr>
        <w:t xml:space="preserve">valutazione delle necessità riabilitative </w:t>
      </w:r>
      <w:r>
        <w:t>(respiratorie motorie, cardiologiche, …)</w:t>
      </w:r>
      <w:r w:rsidRPr="00504800">
        <w:t xml:space="preserve"> </w:t>
      </w:r>
      <w:r w:rsidR="00910534">
        <w:t>e</w:t>
      </w:r>
      <w:r>
        <w:t xml:space="preserve"> la predisposizione di un’</w:t>
      </w:r>
      <w:r w:rsidRPr="005734CD">
        <w:rPr>
          <w:b/>
        </w:rPr>
        <w:t xml:space="preserve">offerta di trattamento riabilitativo </w:t>
      </w:r>
      <w:r w:rsidRPr="00A074F4">
        <w:t>per persone per le quali ne emerga la necessità.</w:t>
      </w:r>
    </w:p>
    <w:p w:rsidR="00C70688" w:rsidRDefault="00C70688" w:rsidP="00C70688">
      <w:pPr>
        <w:jc w:val="both"/>
      </w:pPr>
    </w:p>
    <w:p w:rsidR="00C70688" w:rsidRDefault="00C70688" w:rsidP="00C70688">
      <w:pPr>
        <w:jc w:val="both"/>
      </w:pPr>
      <w:r>
        <w:t>Considerato la frequente associazione al preminente impegno respiratorio di complicanze d’organo differenti, si ritiene necessari</w:t>
      </w:r>
      <w:r w:rsidR="00B55B26">
        <w:t>o</w:t>
      </w:r>
      <w:r>
        <w:t xml:space="preserve"> che nel percorso di follow-up siano previste procedure di screening e di </w:t>
      </w:r>
      <w:proofErr w:type="spellStart"/>
      <w:r w:rsidRPr="005734CD">
        <w:rPr>
          <w:b/>
        </w:rPr>
        <w:t>referral</w:t>
      </w:r>
      <w:proofErr w:type="spellEnd"/>
      <w:r w:rsidRPr="005734CD">
        <w:rPr>
          <w:b/>
        </w:rPr>
        <w:t xml:space="preserve"> per gli ambiti specialistici di più frequente occorrenza</w:t>
      </w:r>
      <w:r>
        <w:t xml:space="preserve"> (per quanto </w:t>
      </w:r>
      <w:r w:rsidR="005734CD">
        <w:t>ad oggi noto</w:t>
      </w:r>
      <w:r>
        <w:t>: cardiologico, di chirurgia vascolare, ematologico, neurologico, psichiatrico</w:t>
      </w:r>
      <w:r w:rsidR="005734CD">
        <w:t>)</w:t>
      </w:r>
      <w:r>
        <w:t>.</w:t>
      </w:r>
    </w:p>
    <w:p w:rsidR="00C70688" w:rsidRDefault="00C70688" w:rsidP="00C70688">
      <w:pPr>
        <w:jc w:val="both"/>
      </w:pPr>
    </w:p>
    <w:p w:rsidR="00C70688" w:rsidRDefault="00C70688" w:rsidP="00C70688">
      <w:pPr>
        <w:jc w:val="both"/>
      </w:pPr>
      <w:r>
        <w:t xml:space="preserve">Considerata la fragilità delle condizioni attese per molti dei pazienti in valutazione, e la complessità del percorso iniziale, si ritiene che sarebbe appropriato articolare l’offerta della prima prestazione di follow-up con un’organizzazione “compatta” </w:t>
      </w:r>
      <w:r w:rsidR="006E5CAD">
        <w:t>(</w:t>
      </w:r>
      <w:proofErr w:type="spellStart"/>
      <w:r w:rsidR="006E5CAD">
        <w:t>day</w:t>
      </w:r>
      <w:proofErr w:type="spellEnd"/>
      <w:r w:rsidR="006E5CAD">
        <w:t xml:space="preserve">-service ad esempio) </w:t>
      </w:r>
      <w:r>
        <w:t>che riduca al minimo il numero degli accessi richiesti agli utenti.</w:t>
      </w:r>
    </w:p>
    <w:p w:rsidR="00A074F4" w:rsidRDefault="00A074F4" w:rsidP="00C70688">
      <w:pPr>
        <w:jc w:val="both"/>
      </w:pPr>
    </w:p>
    <w:p w:rsidR="00C70688" w:rsidRDefault="00C70688" w:rsidP="00C70688">
      <w:pPr>
        <w:jc w:val="both"/>
        <w:rPr>
          <w:b/>
        </w:rPr>
      </w:pPr>
      <w:r>
        <w:t>Dal punto di vista amministrativo, al fine di limitare gli oneri a carico degli assistiti,</w:t>
      </w:r>
      <w:r w:rsidR="00303093">
        <w:t xml:space="preserve"> si propone una possibile </w:t>
      </w:r>
      <w:r w:rsidRPr="005734CD">
        <w:rPr>
          <w:b/>
        </w:rPr>
        <w:t xml:space="preserve">esenzione dalla </w:t>
      </w:r>
      <w:r w:rsidR="00303093">
        <w:rPr>
          <w:b/>
        </w:rPr>
        <w:t>“</w:t>
      </w:r>
      <w:r w:rsidRPr="005734CD">
        <w:rPr>
          <w:b/>
        </w:rPr>
        <w:t>partecipazione alla spesa da parte dell’assistito”</w:t>
      </w:r>
      <w:r w:rsidRPr="00303093">
        <w:rPr>
          <w:bCs/>
        </w:rPr>
        <w:t>.</w:t>
      </w:r>
    </w:p>
    <w:p w:rsidR="00905700" w:rsidRDefault="00905700">
      <w:r>
        <w:br w:type="page"/>
      </w:r>
    </w:p>
    <w:p w:rsidR="007215B9" w:rsidRPr="00871D63" w:rsidRDefault="007215B9" w:rsidP="00C70688">
      <w:pPr>
        <w:jc w:val="both"/>
      </w:pPr>
    </w:p>
    <w:p w:rsidR="00905700" w:rsidRDefault="00C70688" w:rsidP="00C70688">
      <w:pPr>
        <w:rPr>
          <w:rFonts w:ascii="Calibri" w:hAnsi="Calibri" w:cs="Calibri"/>
          <w:b/>
          <w:color w:val="000000"/>
          <w:sz w:val="20"/>
          <w:szCs w:val="20"/>
        </w:rPr>
      </w:pPr>
      <w:r w:rsidRPr="003E6339">
        <w:rPr>
          <w:rFonts w:ascii="Calibri" w:hAnsi="Calibri" w:cs="Calibri"/>
          <w:b/>
          <w:color w:val="000000"/>
          <w:sz w:val="20"/>
          <w:szCs w:val="20"/>
        </w:rPr>
        <w:t>Prestazioni che potrebbero essere indicate nella fase acuta/subacuta (primi 6 mesi di follow-up)</w:t>
      </w:r>
    </w:p>
    <w:p w:rsidR="00905700" w:rsidRDefault="00905700" w:rsidP="00C70688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905700" w:rsidRPr="00905700" w:rsidRDefault="00905700" w:rsidP="00C70688">
      <w:pPr>
        <w:rPr>
          <w:rFonts w:ascii="Calibri" w:hAnsi="Calibri" w:cs="Calibri"/>
          <w:b/>
          <w:color w:val="000000"/>
          <w:sz w:val="20"/>
          <w:szCs w:val="20"/>
        </w:rPr>
        <w:sectPr w:rsidR="00905700" w:rsidRPr="0090570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C70688" w:rsidRPr="003E6339" w:rsidRDefault="00C70688" w:rsidP="00C70688">
      <w:pPr>
        <w:rPr>
          <w:rFonts w:ascii="Calibri" w:hAnsi="Calibri" w:cs="Calibri"/>
          <w:color w:val="000000"/>
          <w:sz w:val="20"/>
          <w:szCs w:val="20"/>
        </w:rPr>
      </w:pP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lastRenderedPageBreak/>
        <w:t>Visita infettivologica (prima) 89.7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Visita infettivologica (controllo) 89.01</w:t>
      </w:r>
    </w:p>
    <w:p w:rsidR="006E5CAD" w:rsidRDefault="00C70688" w:rsidP="00C70688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Visita pneumologica (prima) 89.7B.9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Visita pneumologica (controllo) 89.01.L</w:t>
      </w:r>
    </w:p>
    <w:p w:rsidR="00C70688" w:rsidRPr="006E5CAD" w:rsidRDefault="006E5CAD" w:rsidP="00C70688">
      <w:pPr>
        <w:rPr>
          <w:rFonts w:ascii="Calibri" w:hAnsi="Calibri" w:cs="Calibri"/>
          <w:color w:val="000000"/>
          <w:sz w:val="20"/>
          <w:szCs w:val="20"/>
        </w:rPr>
      </w:pP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Visita in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ternistica (prima) 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Visita in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ternistica (controllo) 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Spirometria globale 89.38.2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Diffusione CO 89.38.3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EGA 89.65.1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</w:r>
      <w:proofErr w:type="spellStart"/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t>Saturimetria</w:t>
      </w:r>
      <w:proofErr w:type="spellEnd"/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t xml:space="preserve"> notturna   89.65.5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 xml:space="preserve">Monitoraggio </w:t>
      </w:r>
      <w:proofErr w:type="spellStart"/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t>saturimetrico</w:t>
      </w:r>
      <w:proofErr w:type="spellEnd"/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t xml:space="preserve"> incruento     89.65.5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Test del cammino         89.44.2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RX Torace        87.44.1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TC Torace senza mdc (ad alta risoluzione) 87.41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TC Torace con e senza mdc 87.41.1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ECG      89.52</w:t>
      </w:r>
      <w:r w:rsidR="00C70688"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</w:r>
    </w:p>
    <w:p w:rsidR="00905700" w:rsidRDefault="00905700" w:rsidP="00C70688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C70688" w:rsidRDefault="00C70688" w:rsidP="00C70688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C70688" w:rsidRDefault="00C70688" w:rsidP="00C70688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303093" w:rsidRPr="00905700" w:rsidRDefault="00C70688" w:rsidP="00303093">
      <w:pPr>
        <w:rPr>
          <w:rFonts w:ascii="Calibri" w:hAnsi="Calibri" w:cs="Calibri"/>
          <w:i/>
          <w:iCs/>
          <w:color w:val="000000"/>
          <w:sz w:val="20"/>
          <w:szCs w:val="20"/>
        </w:rPr>
      </w:pP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lastRenderedPageBreak/>
        <w:t>-</w:t>
      </w:r>
      <w:proofErr w:type="spellStart"/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emocromo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+f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90.62.2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br/>
        <w:t>-PCR               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90.72.3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-Crea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tinina   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90.16.3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-Urea             9 0.44.1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-Sodio             90.40.4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-Potassio        90.37.4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-Cloro             90.13.3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-Calcio            90.11.4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-AST                90.09.2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-ALT                90.04.5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-GGT               90.25.5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-Elettroforesi 9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0.38.4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br/>
        <w:t>-Proteine tot,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 xml:space="preserve"> 90.38.5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-LDH                90.29.2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-D</w:t>
      </w:r>
      <w:r w:rsidR="00003CFC">
        <w:rPr>
          <w:rFonts w:ascii="Calibri" w:hAnsi="Calibri" w:cs="Calibri"/>
          <w:i/>
          <w:iCs/>
          <w:color w:val="000000"/>
          <w:sz w:val="20"/>
          <w:szCs w:val="20"/>
        </w:rPr>
        <w:t>-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dimero        90.61.4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-PT                  90.75.4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</w:t>
      </w:r>
      <w:proofErr w:type="spellStart"/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aPTT</w:t>
      </w:r>
      <w:proofErr w:type="spellEnd"/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t>             90.76.1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-Bilirubina reflex 90.10.4</w:t>
      </w:r>
      <w:r w:rsidRPr="003E6339">
        <w:rPr>
          <w:rFonts w:ascii="Calibri" w:hAnsi="Calibri" w:cs="Calibri"/>
          <w:i/>
          <w:iCs/>
          <w:color w:val="000000"/>
          <w:sz w:val="20"/>
          <w:szCs w:val="20"/>
        </w:rPr>
        <w:br/>
        <w:t>-Fibrinogeno90.65.1</w:t>
      </w:r>
    </w:p>
    <w:p w:rsidR="00303093" w:rsidRPr="00303093" w:rsidRDefault="00303093" w:rsidP="00303093">
      <w:pPr>
        <w:rPr>
          <w:rFonts w:ascii="Calibri" w:hAnsi="Calibri" w:cs="Calibri"/>
          <w:i/>
          <w:iCs/>
          <w:color w:val="000000"/>
          <w:sz w:val="20"/>
          <w:szCs w:val="20"/>
        </w:rPr>
        <w:sectPr w:rsidR="00303093" w:rsidRPr="00303093" w:rsidSect="00C70688">
          <w:type w:val="continuous"/>
          <w:pgSz w:w="11906" w:h="16838"/>
          <w:pgMar w:top="1418" w:right="1134" w:bottom="1134" w:left="1134" w:header="709" w:footer="709" w:gutter="0"/>
          <w:cols w:num="2" w:space="708"/>
          <w:titlePg/>
          <w:docGrid w:linePitch="360"/>
        </w:sect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743AEF">
        <w:rPr>
          <w:rFonts w:ascii="Calibri" w:hAnsi="Calibri" w:cs="Calibri"/>
          <w:i/>
          <w:iCs/>
          <w:color w:val="000000"/>
          <w:sz w:val="20"/>
          <w:szCs w:val="20"/>
        </w:rPr>
        <w:t>Sierologia per SARS-CoV-19</w:t>
      </w:r>
    </w:p>
    <w:p w:rsidR="001A515E" w:rsidRDefault="005C39E6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 xml:space="preserve">Oltre il </w:t>
      </w:r>
      <w:r w:rsidR="00C70688" w:rsidRPr="003E6339">
        <w:rPr>
          <w:rFonts w:ascii="Calibri" w:hAnsi="Calibri" w:cs="Calibri"/>
          <w:b/>
          <w:color w:val="000000"/>
          <w:sz w:val="20"/>
          <w:szCs w:val="20"/>
        </w:rPr>
        <w:t>6° mese: esenzion</w:t>
      </w:r>
      <w:r w:rsidR="00743AEF">
        <w:rPr>
          <w:rFonts w:ascii="Calibri" w:hAnsi="Calibri" w:cs="Calibri"/>
          <w:b/>
          <w:color w:val="000000"/>
          <w:sz w:val="20"/>
          <w:szCs w:val="20"/>
        </w:rPr>
        <w:t>e per patologia cronica.</w:t>
      </w:r>
    </w:p>
    <w:p w:rsidR="00964B37" w:rsidRDefault="00964B3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964B37" w:rsidRDefault="00964B3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964B37" w:rsidRDefault="00964B37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964B37" w:rsidRPr="00964B37" w:rsidRDefault="00964B37" w:rsidP="00964B37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Il </w:t>
      </w:r>
      <w:r w:rsidRPr="00964B37">
        <w:rPr>
          <w:rFonts w:ascii="Calibri" w:hAnsi="Calibri" w:cs="Calibri"/>
          <w:i/>
          <w:color w:val="000000"/>
        </w:rPr>
        <w:t xml:space="preserve">Presidente della Sezione </w:t>
      </w:r>
      <w:r w:rsidR="002D427B">
        <w:rPr>
          <w:rFonts w:ascii="Calibri" w:hAnsi="Calibri" w:cs="Calibri"/>
          <w:i/>
          <w:color w:val="000000"/>
        </w:rPr>
        <w:t xml:space="preserve">Regione </w:t>
      </w:r>
      <w:bookmarkStart w:id="0" w:name="_GoBack"/>
      <w:bookmarkEnd w:id="0"/>
      <w:r w:rsidRPr="00964B37">
        <w:rPr>
          <w:rFonts w:ascii="Calibri" w:hAnsi="Calibri" w:cs="Calibri"/>
          <w:i/>
          <w:color w:val="000000"/>
        </w:rPr>
        <w:t>Lombardia</w:t>
      </w:r>
    </w:p>
    <w:p w:rsidR="00964B37" w:rsidRPr="00964B37" w:rsidRDefault="00964B37" w:rsidP="00964B37">
      <w:pPr>
        <w:rPr>
          <w:rFonts w:ascii="Calibri" w:hAnsi="Calibri" w:cs="Calibri"/>
          <w:i/>
          <w:color w:val="000000"/>
        </w:rPr>
      </w:pPr>
      <w:r w:rsidRPr="00964B37">
        <w:rPr>
          <w:rFonts w:ascii="Calibri" w:hAnsi="Calibri" w:cs="Calibri"/>
          <w:i/>
          <w:color w:val="000000"/>
        </w:rPr>
        <w:t>della Società Italiana di Malattie Infettive e Tropicali</w:t>
      </w:r>
    </w:p>
    <w:p w:rsidR="00964B37" w:rsidRDefault="00964B37" w:rsidP="00964B37">
      <w:pPr>
        <w:rPr>
          <w:rFonts w:ascii="Calibri" w:hAnsi="Calibri" w:cs="Calibri"/>
          <w:i/>
          <w:color w:val="000000"/>
        </w:rPr>
      </w:pPr>
      <w:r w:rsidRPr="00964B37">
        <w:rPr>
          <w:rFonts w:ascii="Calibri" w:hAnsi="Calibri" w:cs="Calibri"/>
          <w:i/>
          <w:color w:val="000000"/>
        </w:rPr>
        <w:t>Marco Rizzi</w:t>
      </w:r>
    </w:p>
    <w:p w:rsidR="00964B37" w:rsidRPr="00964B37" w:rsidRDefault="00964B37" w:rsidP="00964B37">
      <w:pPr>
        <w:rPr>
          <w:rFonts w:ascii="Calibri" w:hAnsi="Calibri" w:cs="Calibri"/>
          <w:i/>
          <w:color w:val="000000"/>
        </w:rPr>
      </w:pPr>
    </w:p>
    <w:sectPr w:rsidR="00964B37" w:rsidRPr="00964B37" w:rsidSect="00C70688">
      <w:type w:val="continuous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3D2" w:rsidRDefault="007C23D2">
      <w:r>
        <w:separator/>
      </w:r>
    </w:p>
  </w:endnote>
  <w:endnote w:type="continuationSeparator" w:id="0">
    <w:p w:rsidR="007C23D2" w:rsidRDefault="007C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78" w:rsidRDefault="003D7C78">
    <w:pPr>
      <w:pStyle w:val="Pidipagina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1" w:rsidRPr="005B6555" w:rsidRDefault="00601101">
    <w:pPr>
      <w:pStyle w:val="Pidipagina"/>
      <w:rPr>
        <w:i/>
        <w:color w:val="808080"/>
        <w:sz w:val="12"/>
        <w:szCs w:val="12"/>
        <w:lang w:val="it-IT"/>
      </w:rPr>
    </w:pPr>
    <w:r>
      <w:tab/>
    </w:r>
    <w:r>
      <w:tab/>
    </w:r>
    <w:r w:rsidR="005B6555">
      <w:rPr>
        <w:i/>
        <w:color w:val="808080"/>
        <w:sz w:val="12"/>
        <w:szCs w:val="12"/>
      </w:rPr>
      <w:t>Carta intestata 201</w:t>
    </w:r>
    <w:r w:rsidR="004C2898">
      <w:rPr>
        <w:i/>
        <w:color w:val="808080"/>
        <w:sz w:val="12"/>
        <w:szCs w:val="12"/>
        <w:lang w:val="it-IT"/>
      </w:rPr>
      <w:t>8</w:t>
    </w:r>
  </w:p>
  <w:p w:rsidR="003D7C78" w:rsidRDefault="003D7C78" w:rsidP="00601101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3D2" w:rsidRDefault="007C23D2">
      <w:r>
        <w:separator/>
      </w:r>
    </w:p>
  </w:footnote>
  <w:footnote w:type="continuationSeparator" w:id="0">
    <w:p w:rsidR="007C23D2" w:rsidRDefault="007C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78" w:rsidRDefault="003D7C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D7C78" w:rsidRDefault="003D7C7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78" w:rsidRDefault="003D7C78">
    <w:pPr>
      <w:pStyle w:val="Intestazione"/>
      <w:framePr w:wrap="around" w:vAnchor="text" w:hAnchor="margin" w:xAlign="right" w:y="1"/>
      <w:rPr>
        <w:rStyle w:val="Numeropagina"/>
        <w:rFonts w:ascii="Arial" w:hAnsi="Arial" w:cs="Arial"/>
        <w:sz w:val="16"/>
      </w:rPr>
    </w:pPr>
    <w:r>
      <w:rPr>
        <w:rStyle w:val="Numeropagina"/>
        <w:rFonts w:ascii="Arial" w:hAnsi="Arial" w:cs="Arial"/>
        <w:sz w:val="16"/>
      </w:rPr>
      <w:fldChar w:fldCharType="begin"/>
    </w:r>
    <w:r>
      <w:rPr>
        <w:rStyle w:val="Numeropagina"/>
        <w:rFonts w:ascii="Arial" w:hAnsi="Arial" w:cs="Arial"/>
        <w:sz w:val="16"/>
      </w:rPr>
      <w:instrText xml:space="preserve">PAGE  </w:instrText>
    </w:r>
    <w:r>
      <w:rPr>
        <w:rStyle w:val="Numeropagina"/>
        <w:rFonts w:ascii="Arial" w:hAnsi="Arial" w:cs="Arial"/>
        <w:sz w:val="16"/>
      </w:rPr>
      <w:fldChar w:fldCharType="separate"/>
    </w:r>
    <w:r w:rsidR="002D427B">
      <w:rPr>
        <w:rStyle w:val="Numeropagina"/>
        <w:rFonts w:ascii="Arial" w:hAnsi="Arial" w:cs="Arial"/>
        <w:noProof/>
        <w:sz w:val="16"/>
      </w:rPr>
      <w:t>4</w:t>
    </w:r>
    <w:r>
      <w:rPr>
        <w:rStyle w:val="Numeropagina"/>
        <w:rFonts w:ascii="Arial" w:hAnsi="Arial" w:cs="Arial"/>
        <w:sz w:val="16"/>
      </w:rPr>
      <w:fldChar w:fldCharType="end"/>
    </w:r>
  </w:p>
  <w:p w:rsidR="003D7C78" w:rsidRDefault="003D7C78">
    <w:pPr>
      <w:pStyle w:val="Intestazione"/>
      <w:ind w:right="360"/>
      <w:rPr>
        <w:rFonts w:ascii="Arial" w:hAnsi="Arial"/>
        <w:smallCaps/>
        <w:color w:val="808080"/>
        <w:sz w:val="16"/>
      </w:rPr>
    </w:pPr>
    <w:r>
      <w:rPr>
        <w:rFonts w:ascii="Arial" w:hAnsi="Arial"/>
        <w:smallCaps/>
        <w:color w:val="808080"/>
        <w:sz w:val="16"/>
      </w:rPr>
      <w:t xml:space="preserve">SIMIT - Sezione Regione Lombardia                                                                                                                                                </w:t>
    </w:r>
    <w:r>
      <w:rPr>
        <w:rFonts w:ascii="Arial" w:hAnsi="Arial"/>
        <w:color w:val="808080"/>
        <w:sz w:val="16"/>
      </w:rPr>
      <w:t xml:space="preserve">segue lettera: pag.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78" w:rsidRDefault="0020459A">
    <w:pPr>
      <w:pStyle w:val="Intestazione"/>
      <w:rPr>
        <w:rFonts w:ascii="Arial" w:hAnsi="Arial" w:cs="Arial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71ED81" wp14:editId="25B1660D">
              <wp:simplePos x="0" y="0"/>
              <wp:positionH relativeFrom="column">
                <wp:posOffset>1714500</wp:posOffset>
              </wp:positionH>
              <wp:positionV relativeFrom="paragraph">
                <wp:posOffset>-121285</wp:posOffset>
              </wp:positionV>
              <wp:extent cx="4572000" cy="1437640"/>
              <wp:effectExtent l="9525" t="12065" r="952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37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C78" w:rsidRDefault="003D7C78">
                          <w:pPr>
                            <w:pStyle w:val="Titolo2"/>
                            <w:rPr>
                              <w:rFonts w:ascii="ITC Avant Garde Gothic" w:eastAsia="Arial Unicode MS" w:hAnsi="ITC Avant Garde Gothic" w:cs="Tahoma"/>
                              <w:color w:val="808080"/>
                              <w:spacing w:val="60"/>
                            </w:rPr>
                          </w:pPr>
                          <w:r>
                            <w:rPr>
                              <w:rFonts w:ascii="ITC Avant Garde Gothic" w:eastAsia="Arial Unicode MS" w:hAnsi="ITC Avant Garde Gothic" w:cs="Tahoma"/>
                              <w:color w:val="808080"/>
                              <w:spacing w:val="60"/>
                            </w:rPr>
                            <w:t>SIMIT</w:t>
                          </w:r>
                        </w:p>
                        <w:p w:rsidR="003D7C78" w:rsidRDefault="003D7C78">
                          <w:pPr>
                            <w:pStyle w:val="Corpodeltesto2"/>
                            <w:rPr>
                              <w:rFonts w:ascii="ITC Avant Garde Gothic" w:eastAsia="Arial Unicode MS" w:hAnsi="ITC Avant Garde Gothic" w:cs="Tahoma"/>
                              <w:color w:val="808080"/>
                            </w:rPr>
                          </w:pPr>
                          <w:r>
                            <w:rPr>
                              <w:rFonts w:ascii="ITC Avant Garde Gothic" w:eastAsia="Arial Unicode MS" w:hAnsi="ITC Avant Garde Gothic" w:cs="Tahoma"/>
                              <w:color w:val="808080"/>
                            </w:rPr>
                            <w:t>Società  Italiana di Malattie Infettive e Tropicali</w:t>
                          </w:r>
                        </w:p>
                        <w:p w:rsidR="003D7C78" w:rsidRDefault="003D7C78">
                          <w:pPr>
                            <w:pStyle w:val="Corpodeltesto2"/>
                            <w:rPr>
                              <w:rFonts w:ascii="ITC Avant Garde Gothic" w:eastAsia="Arial Unicode MS" w:hAnsi="ITC Avant Garde Gothic" w:cs="Tahoma"/>
                              <w:color w:val="808080"/>
                            </w:rPr>
                          </w:pPr>
                        </w:p>
                        <w:p w:rsidR="003D7C78" w:rsidRDefault="003D7C78">
                          <w:pPr>
                            <w:pStyle w:val="Corpodeltesto2"/>
                            <w:rPr>
                              <w:rFonts w:ascii="ITC Avant Garde Gothic" w:hAnsi="ITC Avant Garde Gothic" w:cs="Tahoma"/>
                              <w:color w:val="808080"/>
                              <w:sz w:val="20"/>
                            </w:rPr>
                          </w:pPr>
                        </w:p>
                        <w:p w:rsidR="003D7C78" w:rsidRDefault="003D7C78">
                          <w:pPr>
                            <w:pStyle w:val="Corpodeltesto"/>
                          </w:pPr>
                          <w:r>
                            <w:rPr>
                              <w:rFonts w:ascii="ITC Avant Garde Gothic" w:hAnsi="ITC Avant Garde Gothic" w:cs="Tahoma"/>
                              <w:color w:val="808080"/>
                            </w:rPr>
                            <w:t>SEZIONE  REGIONE  LOMBARDIA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pt;margin-top:-9.55pt;width:5in;height:1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" strokecolor="white">
              <v:textbox>
                <w:txbxContent>
                  <w:p w:rsidR="003D7C78" w:rsidRDefault="003D7C78">
                    <w:pPr>
                      <w:pStyle w:val="Titolo2"/>
                      <w:rPr>
                        <w:rFonts w:ascii="ITC Avant Garde Gothic" w:eastAsia="Arial Unicode MS" w:hAnsi="ITC Avant Garde Gothic" w:cs="Tahoma"/>
                        <w:color w:val="808080"/>
                        <w:spacing w:val="60"/>
                      </w:rPr>
                    </w:pPr>
                    <w:r>
                      <w:rPr>
                        <w:rFonts w:ascii="ITC Avant Garde Gothic" w:eastAsia="Arial Unicode MS" w:hAnsi="ITC Avant Garde Gothic" w:cs="Tahoma"/>
                        <w:color w:val="808080"/>
                        <w:spacing w:val="60"/>
                      </w:rPr>
                      <w:t>SIMIT</w:t>
                    </w:r>
                  </w:p>
                  <w:p w:rsidR="003D7C78" w:rsidRDefault="003D7C78">
                    <w:pPr>
                      <w:pStyle w:val="Corpodeltesto2"/>
                      <w:rPr>
                        <w:rFonts w:ascii="ITC Avant Garde Gothic" w:eastAsia="Arial Unicode MS" w:hAnsi="ITC Avant Garde Gothic" w:cs="Tahoma"/>
                        <w:color w:val="808080"/>
                      </w:rPr>
                    </w:pPr>
                    <w:r>
                      <w:rPr>
                        <w:rFonts w:ascii="ITC Avant Garde Gothic" w:eastAsia="Arial Unicode MS" w:hAnsi="ITC Avant Garde Gothic" w:cs="Tahoma"/>
                        <w:color w:val="808080"/>
                      </w:rPr>
                      <w:t>Società  Italiana di Malattie Infettive e Tropicali</w:t>
                    </w:r>
                  </w:p>
                  <w:p w:rsidR="003D7C78" w:rsidRDefault="003D7C78">
                    <w:pPr>
                      <w:pStyle w:val="Corpodeltesto2"/>
                      <w:rPr>
                        <w:rFonts w:ascii="ITC Avant Garde Gothic" w:eastAsia="Arial Unicode MS" w:hAnsi="ITC Avant Garde Gothic" w:cs="Tahoma"/>
                        <w:color w:val="808080"/>
                      </w:rPr>
                    </w:pPr>
                  </w:p>
                  <w:p w:rsidR="003D7C78" w:rsidRDefault="003D7C78">
                    <w:pPr>
                      <w:pStyle w:val="Corpodeltesto2"/>
                      <w:rPr>
                        <w:rFonts w:ascii="ITC Avant Garde Gothic" w:hAnsi="ITC Avant Garde Gothic" w:cs="Tahoma"/>
                        <w:color w:val="808080"/>
                        <w:sz w:val="20"/>
                      </w:rPr>
                    </w:pPr>
                  </w:p>
                  <w:p w:rsidR="003D7C78" w:rsidRDefault="003D7C78">
                    <w:pPr>
                      <w:pStyle w:val="Corpodeltesto"/>
                    </w:pPr>
                    <w:r>
                      <w:rPr>
                        <w:rFonts w:ascii="ITC Avant Garde Gothic" w:hAnsi="ITC Avant Garde Gothic" w:cs="Tahoma"/>
                        <w:color w:val="808080"/>
                      </w:rPr>
                      <w:t>SEZIONE  REGIONE  LOMBARDIA</w:t>
                    </w:r>
                  </w:p>
                </w:txbxContent>
              </v:textbox>
            </v:shape>
          </w:pict>
        </mc:Fallback>
      </mc:AlternateContent>
    </w:r>
    <w:r w:rsidR="003D7C78">
      <w:object w:dxaOrig="4501" w:dyaOrig="2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86.25pt" o:ole="">
          <v:imagedata r:id="rId1" o:title=""/>
        </v:shape>
        <o:OLEObject Type="Embed" ProgID="MSPhotoEd.3" ShapeID="_x0000_i1025" DrawAspect="Content" ObjectID="_16503450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B2B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0F86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8ED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AAC9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4D05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F3CB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A6B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3EF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99E0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A22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F42F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45085A"/>
    <w:multiLevelType w:val="hybridMultilevel"/>
    <w:tmpl w:val="C526E570"/>
    <w:lvl w:ilvl="0" w:tplc="B61852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9993366"/>
    <w:multiLevelType w:val="multilevel"/>
    <w:tmpl w:val="6A245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1C8C6798"/>
    <w:multiLevelType w:val="hybridMultilevel"/>
    <w:tmpl w:val="082CE3B6"/>
    <w:lvl w:ilvl="0" w:tplc="E4DEA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53EFE"/>
    <w:multiLevelType w:val="hybridMultilevel"/>
    <w:tmpl w:val="D58635AA"/>
    <w:lvl w:ilvl="0" w:tplc="0410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256D0937"/>
    <w:multiLevelType w:val="hybridMultilevel"/>
    <w:tmpl w:val="ABE0660A"/>
    <w:lvl w:ilvl="0" w:tplc="27FEB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A4994"/>
    <w:multiLevelType w:val="hybridMultilevel"/>
    <w:tmpl w:val="DBE0C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C3252"/>
    <w:multiLevelType w:val="hybridMultilevel"/>
    <w:tmpl w:val="5C6AB35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E1857"/>
    <w:multiLevelType w:val="hybridMultilevel"/>
    <w:tmpl w:val="9B163676"/>
    <w:lvl w:ilvl="0" w:tplc="C18462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454A0"/>
    <w:multiLevelType w:val="hybridMultilevel"/>
    <w:tmpl w:val="A08EE2A0"/>
    <w:lvl w:ilvl="0" w:tplc="490478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233BD"/>
    <w:multiLevelType w:val="hybridMultilevel"/>
    <w:tmpl w:val="6966D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A456B"/>
    <w:multiLevelType w:val="hybridMultilevel"/>
    <w:tmpl w:val="39083E76"/>
    <w:lvl w:ilvl="0" w:tplc="96803A90">
      <w:start w:val="1"/>
      <w:numFmt w:val="lowerLetter"/>
      <w:lvlText w:val="%1)"/>
      <w:lvlJc w:val="left"/>
      <w:pPr>
        <w:ind w:left="710" w:hanging="54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>
    <w:nsid w:val="77054D05"/>
    <w:multiLevelType w:val="hybridMultilevel"/>
    <w:tmpl w:val="C9229522"/>
    <w:lvl w:ilvl="0" w:tplc="1630806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594722"/>
    <w:multiLevelType w:val="hybridMultilevel"/>
    <w:tmpl w:val="EC0AC6C0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8A5E6A"/>
    <w:multiLevelType w:val="hybridMultilevel"/>
    <w:tmpl w:val="E306DDD0"/>
    <w:lvl w:ilvl="0" w:tplc="61706D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0"/>
  </w:num>
  <w:num w:numId="5">
    <w:abstractNumId w:val="21"/>
  </w:num>
  <w:num w:numId="6">
    <w:abstractNumId w:val="17"/>
  </w:num>
  <w:num w:numId="7">
    <w:abstractNumId w:val="2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2"/>
  </w:num>
  <w:num w:numId="20">
    <w:abstractNumId w:val="16"/>
  </w:num>
  <w:num w:numId="21">
    <w:abstractNumId w:val="22"/>
  </w:num>
  <w:num w:numId="22">
    <w:abstractNumId w:val="19"/>
  </w:num>
  <w:num w:numId="23">
    <w:abstractNumId w:val="13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7C"/>
    <w:rsid w:val="00003CFC"/>
    <w:rsid w:val="000358FF"/>
    <w:rsid w:val="00056395"/>
    <w:rsid w:val="0008402F"/>
    <w:rsid w:val="000B70F7"/>
    <w:rsid w:val="000C7AB7"/>
    <w:rsid w:val="000D08FA"/>
    <w:rsid w:val="000D2CF0"/>
    <w:rsid w:val="001245F9"/>
    <w:rsid w:val="00171B66"/>
    <w:rsid w:val="001818D8"/>
    <w:rsid w:val="00185FB8"/>
    <w:rsid w:val="001A3F88"/>
    <w:rsid w:val="001A515E"/>
    <w:rsid w:val="001F290B"/>
    <w:rsid w:val="00202494"/>
    <w:rsid w:val="0020459A"/>
    <w:rsid w:val="002201E9"/>
    <w:rsid w:val="002237C8"/>
    <w:rsid w:val="002241B0"/>
    <w:rsid w:val="002539FE"/>
    <w:rsid w:val="00281448"/>
    <w:rsid w:val="00281D1D"/>
    <w:rsid w:val="002D210D"/>
    <w:rsid w:val="002D427B"/>
    <w:rsid w:val="002E6F49"/>
    <w:rsid w:val="00302947"/>
    <w:rsid w:val="00303093"/>
    <w:rsid w:val="00314136"/>
    <w:rsid w:val="00333A64"/>
    <w:rsid w:val="003340E6"/>
    <w:rsid w:val="003655CF"/>
    <w:rsid w:val="00367BFF"/>
    <w:rsid w:val="003822FA"/>
    <w:rsid w:val="00393653"/>
    <w:rsid w:val="003D7C78"/>
    <w:rsid w:val="003E103A"/>
    <w:rsid w:val="003E4823"/>
    <w:rsid w:val="003F4012"/>
    <w:rsid w:val="003F7D74"/>
    <w:rsid w:val="0045599E"/>
    <w:rsid w:val="004618DE"/>
    <w:rsid w:val="00483691"/>
    <w:rsid w:val="004C2898"/>
    <w:rsid w:val="004E4F4B"/>
    <w:rsid w:val="005133C4"/>
    <w:rsid w:val="005267E6"/>
    <w:rsid w:val="005426EB"/>
    <w:rsid w:val="005734CD"/>
    <w:rsid w:val="0057487C"/>
    <w:rsid w:val="00595FF7"/>
    <w:rsid w:val="005A364F"/>
    <w:rsid w:val="005B5E27"/>
    <w:rsid w:val="005B6555"/>
    <w:rsid w:val="005C3746"/>
    <w:rsid w:val="005C39E6"/>
    <w:rsid w:val="00601101"/>
    <w:rsid w:val="00602CCE"/>
    <w:rsid w:val="00614A5C"/>
    <w:rsid w:val="00645131"/>
    <w:rsid w:val="00654994"/>
    <w:rsid w:val="00657DDB"/>
    <w:rsid w:val="00690F9C"/>
    <w:rsid w:val="00691003"/>
    <w:rsid w:val="006C1A34"/>
    <w:rsid w:val="006E5CAD"/>
    <w:rsid w:val="006F0EFE"/>
    <w:rsid w:val="007123BE"/>
    <w:rsid w:val="007215B9"/>
    <w:rsid w:val="00743AEF"/>
    <w:rsid w:val="00786F70"/>
    <w:rsid w:val="007B53A1"/>
    <w:rsid w:val="007C23D2"/>
    <w:rsid w:val="00801586"/>
    <w:rsid w:val="00807A3A"/>
    <w:rsid w:val="00851D48"/>
    <w:rsid w:val="00870BB1"/>
    <w:rsid w:val="00881A63"/>
    <w:rsid w:val="008846A9"/>
    <w:rsid w:val="008A0907"/>
    <w:rsid w:val="008E171E"/>
    <w:rsid w:val="008E1B96"/>
    <w:rsid w:val="00905700"/>
    <w:rsid w:val="00910534"/>
    <w:rsid w:val="00917CED"/>
    <w:rsid w:val="00931C6D"/>
    <w:rsid w:val="009505AA"/>
    <w:rsid w:val="009648CB"/>
    <w:rsid w:val="00964B37"/>
    <w:rsid w:val="00987C3E"/>
    <w:rsid w:val="00997AEB"/>
    <w:rsid w:val="009A58FB"/>
    <w:rsid w:val="009C3C74"/>
    <w:rsid w:val="009D139F"/>
    <w:rsid w:val="009D4F78"/>
    <w:rsid w:val="00A074F4"/>
    <w:rsid w:val="00A56B03"/>
    <w:rsid w:val="00A976FB"/>
    <w:rsid w:val="00AA725E"/>
    <w:rsid w:val="00B55B26"/>
    <w:rsid w:val="00B7060D"/>
    <w:rsid w:val="00B75DF4"/>
    <w:rsid w:val="00BD428B"/>
    <w:rsid w:val="00BE25D9"/>
    <w:rsid w:val="00C171CB"/>
    <w:rsid w:val="00C31637"/>
    <w:rsid w:val="00C40CCA"/>
    <w:rsid w:val="00C70688"/>
    <w:rsid w:val="00C75FA7"/>
    <w:rsid w:val="00C76278"/>
    <w:rsid w:val="00CE61A1"/>
    <w:rsid w:val="00D55461"/>
    <w:rsid w:val="00D67016"/>
    <w:rsid w:val="00DA6B4A"/>
    <w:rsid w:val="00DD345E"/>
    <w:rsid w:val="00DD6B1A"/>
    <w:rsid w:val="00E54B7D"/>
    <w:rsid w:val="00E73F33"/>
    <w:rsid w:val="00E76A95"/>
    <w:rsid w:val="00E8295F"/>
    <w:rsid w:val="00EA180C"/>
    <w:rsid w:val="00EB569A"/>
    <w:rsid w:val="00F12B88"/>
    <w:rsid w:val="00F32E85"/>
    <w:rsid w:val="00FA0DAB"/>
    <w:rsid w:val="00FA50B0"/>
    <w:rsid w:val="00FA7538"/>
    <w:rsid w:val="00FB04C3"/>
    <w:rsid w:val="00FB2C39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2101" w:h="8281" w:hSpace="141" w:wrap="around" w:vAnchor="text" w:hAnchor="page" w:x="1192" w:y="27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bCs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hAnsi="Comic Sans MS"/>
      <w:b/>
      <w:sz w:val="22"/>
      <w:szCs w:val="22"/>
      <w:u w:val="single"/>
    </w:rPr>
  </w:style>
  <w:style w:type="paragraph" w:styleId="Titolo4">
    <w:name w:val="heading 4"/>
    <w:basedOn w:val="Normale"/>
    <w:next w:val="Normale"/>
    <w:qFormat/>
    <w:pPr>
      <w:keepNext/>
      <w:ind w:firstLine="170"/>
      <w:jc w:val="both"/>
      <w:outlineLvl w:val="3"/>
    </w:pPr>
    <w:rPr>
      <w:rFonts w:ascii="Comic Sans MS" w:hAnsi="Comic Sans MS"/>
      <w:b/>
      <w:bCs/>
      <w:i/>
      <w:i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ind w:firstLine="170"/>
      <w:jc w:val="both"/>
      <w:outlineLvl w:val="4"/>
    </w:pPr>
    <w:rPr>
      <w:rFonts w:ascii="Comic Sans MS" w:hAnsi="Comic Sans MS"/>
      <w:b/>
      <w:sz w:val="20"/>
    </w:rPr>
  </w:style>
  <w:style w:type="paragraph" w:styleId="Titolo6">
    <w:name w:val="heading 6"/>
    <w:basedOn w:val="Normale"/>
    <w:next w:val="Normale"/>
    <w:qFormat/>
    <w:pPr>
      <w:keepNext/>
      <w:ind w:firstLine="170"/>
      <w:jc w:val="both"/>
      <w:outlineLvl w:val="5"/>
    </w:pPr>
    <w:rPr>
      <w:rFonts w:ascii="Comic Sans MS" w:hAnsi="Comic Sans MS"/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framePr w:w="2101" w:h="8281" w:hSpace="141" w:wrap="around" w:vAnchor="text" w:hAnchor="page" w:x="1192" w:y="27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i/>
      <w:iCs/>
      <w:sz w:val="16"/>
      <w:szCs w:val="20"/>
    </w:r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rPr>
      <w:b/>
      <w:bCs/>
      <w:sz w:val="32"/>
    </w:rPr>
  </w:style>
  <w:style w:type="paragraph" w:styleId="Corpodeltesto2">
    <w:name w:val="Body Text 2"/>
    <w:basedOn w:val="Normale"/>
    <w:semiHidden/>
    <w:rPr>
      <w:b/>
      <w:bCs/>
      <w:sz w:val="28"/>
    </w:rPr>
  </w:style>
  <w:style w:type="paragraph" w:styleId="Rientrocorpodeltesto">
    <w:name w:val="Body Text Indent"/>
    <w:basedOn w:val="Normale"/>
    <w:semiHidden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semiHidden/>
    <w:pPr>
      <w:ind w:firstLine="170"/>
      <w:jc w:val="both"/>
    </w:pPr>
    <w:rPr>
      <w:rFonts w:ascii="Comic Sans MS" w:hAnsi="Comic Sans MS"/>
      <w:sz w:val="22"/>
      <w:szCs w:val="22"/>
    </w:rPr>
  </w:style>
  <w:style w:type="paragraph" w:styleId="Rientrocorpodeltesto3">
    <w:name w:val="Body Text Indent 3"/>
    <w:basedOn w:val="Normale"/>
    <w:semiHidden/>
    <w:pPr>
      <w:ind w:firstLine="170"/>
      <w:jc w:val="both"/>
    </w:pPr>
    <w:rPr>
      <w:rFonts w:ascii="Comic Sans MS" w:hAnsi="Comic Sans MS"/>
      <w:sz w:val="2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10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110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01101"/>
    <w:rPr>
      <w:sz w:val="24"/>
      <w:szCs w:val="24"/>
    </w:rPr>
  </w:style>
  <w:style w:type="character" w:customStyle="1" w:styleId="Carpredefinitoparagrafo1">
    <w:name w:val="Car. predefinito paragrafo1"/>
    <w:rsid w:val="001A515E"/>
  </w:style>
  <w:style w:type="paragraph" w:styleId="Paragrafoelenco">
    <w:name w:val="List Paragraph"/>
    <w:basedOn w:val="Normale"/>
    <w:uiPriority w:val="34"/>
    <w:qFormat/>
    <w:rsid w:val="001A51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C39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framePr w:w="2101" w:h="8281" w:hSpace="141" w:wrap="around" w:vAnchor="text" w:hAnchor="page" w:x="1192" w:y="27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bCs/>
      <w:sz w:val="1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hAnsi="Comic Sans MS"/>
      <w:b/>
      <w:sz w:val="22"/>
      <w:szCs w:val="22"/>
      <w:u w:val="single"/>
    </w:rPr>
  </w:style>
  <w:style w:type="paragraph" w:styleId="Titolo4">
    <w:name w:val="heading 4"/>
    <w:basedOn w:val="Normale"/>
    <w:next w:val="Normale"/>
    <w:qFormat/>
    <w:pPr>
      <w:keepNext/>
      <w:ind w:firstLine="170"/>
      <w:jc w:val="both"/>
      <w:outlineLvl w:val="3"/>
    </w:pPr>
    <w:rPr>
      <w:rFonts w:ascii="Comic Sans MS" w:hAnsi="Comic Sans MS"/>
      <w:b/>
      <w:bCs/>
      <w:i/>
      <w:iCs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ind w:firstLine="170"/>
      <w:jc w:val="both"/>
      <w:outlineLvl w:val="4"/>
    </w:pPr>
    <w:rPr>
      <w:rFonts w:ascii="Comic Sans MS" w:hAnsi="Comic Sans MS"/>
      <w:b/>
      <w:sz w:val="20"/>
    </w:rPr>
  </w:style>
  <w:style w:type="paragraph" w:styleId="Titolo6">
    <w:name w:val="heading 6"/>
    <w:basedOn w:val="Normale"/>
    <w:next w:val="Normale"/>
    <w:qFormat/>
    <w:pPr>
      <w:keepNext/>
      <w:ind w:firstLine="170"/>
      <w:jc w:val="both"/>
      <w:outlineLvl w:val="5"/>
    </w:pPr>
    <w:rPr>
      <w:rFonts w:ascii="Comic Sans MS" w:hAnsi="Comic Sans MS"/>
      <w:b/>
      <w:bCs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framePr w:w="2101" w:h="8281" w:hSpace="141" w:wrap="around" w:vAnchor="text" w:hAnchor="page" w:x="1192" w:y="27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  <w:i/>
      <w:iCs/>
      <w:sz w:val="16"/>
      <w:szCs w:val="20"/>
    </w:rPr>
  </w:style>
  <w:style w:type="character" w:styleId="Numeropagina">
    <w:name w:val="page number"/>
    <w:basedOn w:val="Carpredefinitoparagrafo"/>
    <w:semiHidden/>
  </w:style>
  <w:style w:type="paragraph" w:customStyle="1" w:styleId="Corpodeltesto">
    <w:name w:val="Corpo del testo"/>
    <w:basedOn w:val="Normale"/>
    <w:semiHidden/>
    <w:rPr>
      <w:b/>
      <w:bCs/>
      <w:sz w:val="32"/>
    </w:rPr>
  </w:style>
  <w:style w:type="paragraph" w:styleId="Corpodeltesto2">
    <w:name w:val="Body Text 2"/>
    <w:basedOn w:val="Normale"/>
    <w:semiHidden/>
    <w:rPr>
      <w:b/>
      <w:bCs/>
      <w:sz w:val="28"/>
    </w:rPr>
  </w:style>
  <w:style w:type="paragraph" w:styleId="Rientrocorpodeltesto">
    <w:name w:val="Body Text Indent"/>
    <w:basedOn w:val="Normale"/>
    <w:semiHidden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paragraph" w:styleId="Rientrocorpodeltesto2">
    <w:name w:val="Body Text Indent 2"/>
    <w:basedOn w:val="Normale"/>
    <w:semiHidden/>
    <w:pPr>
      <w:ind w:firstLine="170"/>
      <w:jc w:val="both"/>
    </w:pPr>
    <w:rPr>
      <w:rFonts w:ascii="Comic Sans MS" w:hAnsi="Comic Sans MS"/>
      <w:sz w:val="22"/>
      <w:szCs w:val="22"/>
    </w:rPr>
  </w:style>
  <w:style w:type="paragraph" w:styleId="Rientrocorpodeltesto3">
    <w:name w:val="Body Text Indent 3"/>
    <w:basedOn w:val="Normale"/>
    <w:semiHidden/>
    <w:pPr>
      <w:ind w:firstLine="170"/>
      <w:jc w:val="both"/>
    </w:pPr>
    <w:rPr>
      <w:rFonts w:ascii="Comic Sans MS" w:hAnsi="Comic Sans MS"/>
      <w:sz w:val="20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10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0110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601101"/>
    <w:rPr>
      <w:sz w:val="24"/>
      <w:szCs w:val="24"/>
    </w:rPr>
  </w:style>
  <w:style w:type="character" w:customStyle="1" w:styleId="Carpredefinitoparagrafo1">
    <w:name w:val="Car. predefinito paragrafo1"/>
    <w:rsid w:val="001A515E"/>
  </w:style>
  <w:style w:type="paragraph" w:styleId="Paragrafoelenco">
    <w:name w:val="List Paragraph"/>
    <w:basedOn w:val="Normale"/>
    <w:uiPriority w:val="34"/>
    <w:qFormat/>
    <w:rsid w:val="001A515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C39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2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92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6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8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5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7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08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2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1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06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3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84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9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43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8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6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2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73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56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08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1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153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hisi\Dati%20applicazioni\Microsoft\Templates\sim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simit</Template>
  <TotalTime>61</TotalTime>
  <Pages>1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SIMIT LOMB</vt:lpstr>
    </vt:vector>
  </TitlesOfParts>
  <Company>Ospedale " L. Sacco"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SIMIT LOMB</dc:title>
  <dc:creator>Paolo Viganò</dc:creator>
  <cp:lastModifiedBy>MARCO RIZZI</cp:lastModifiedBy>
  <cp:revision>8</cp:revision>
  <cp:lastPrinted>2020-05-05T09:46:00Z</cp:lastPrinted>
  <dcterms:created xsi:type="dcterms:W3CDTF">2020-05-06T08:33:00Z</dcterms:created>
  <dcterms:modified xsi:type="dcterms:W3CDTF">2020-05-07T06:24:00Z</dcterms:modified>
</cp:coreProperties>
</file>